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651E" w14:textId="77777777" w:rsidR="00012D07" w:rsidRDefault="00000000">
      <w:pPr>
        <w:pStyle w:val="Heading1"/>
      </w:pPr>
      <w:bookmarkStart w:id="0" w:name="mnco-group-pty-ltd"/>
      <w:r>
        <w:t>MNCO GROUP PTY LTD</w:t>
      </w:r>
    </w:p>
    <w:p w14:paraId="282009AA" w14:textId="77777777" w:rsidR="00012D07" w:rsidRDefault="00000000">
      <w:pPr>
        <w:pStyle w:val="Heading2"/>
      </w:pPr>
      <w:bookmarkStart w:id="1" w:name="trading-as-armidale-scaffolding"/>
      <w:r>
        <w:t>Trading as Armidale Scaffolding</w:t>
      </w:r>
    </w:p>
    <w:p w14:paraId="701F8975" w14:textId="77777777" w:rsidR="00012D07" w:rsidRDefault="00000000">
      <w:pPr>
        <w:pStyle w:val="Heading3"/>
      </w:pPr>
      <w:bookmarkStart w:id="2" w:name="terms-and-conditions-of-hire-and-sale"/>
      <w:r>
        <w:t>Terms and Conditions of Hire and Sale</w:t>
      </w:r>
    </w:p>
    <w:p w14:paraId="04E95162" w14:textId="5BBA2173" w:rsidR="00012D07" w:rsidRDefault="00000000">
      <w:pPr>
        <w:pStyle w:val="FirstParagraph"/>
      </w:pPr>
      <w:r>
        <w:rPr>
          <w:b/>
          <w:bCs/>
        </w:rPr>
        <w:t>ABN:</w:t>
      </w:r>
      <w:r>
        <w:t xml:space="preserve"> 21 679 310 448 </w:t>
      </w:r>
      <w:r>
        <w:rPr>
          <w:b/>
          <w:bCs/>
        </w:rPr>
        <w:t>Yard &amp; Office:</w:t>
      </w:r>
      <w:r>
        <w:t xml:space="preserve"> 27A Puddleduck Road, Armidale NSW 2350 </w:t>
      </w:r>
      <w:r w:rsidR="0078448E">
        <w:t xml:space="preserve">          </w:t>
      </w:r>
      <w:r>
        <w:rPr>
          <w:b/>
          <w:bCs/>
        </w:rPr>
        <w:t>Email:</w:t>
      </w:r>
      <w:r>
        <w:t xml:space="preserve"> admin@martinnco.com.au </w:t>
      </w:r>
      <w:r>
        <w:rPr>
          <w:b/>
          <w:bCs/>
        </w:rPr>
        <w:t>Phone:</w:t>
      </w:r>
      <w:r>
        <w:t xml:space="preserve"> 0484 372 702</w:t>
      </w:r>
    </w:p>
    <w:p w14:paraId="05E3C418" w14:textId="77777777" w:rsidR="00012D07" w:rsidRDefault="00000000">
      <w:r>
        <w:pict w14:anchorId="389689EA">
          <v:rect id="_x0000_i1025" style="width:0;height:1.5pt" o:hralign="center" o:hrstd="t" o:hr="t"/>
        </w:pict>
      </w:r>
    </w:p>
    <w:p w14:paraId="0DE675A2" w14:textId="77777777" w:rsidR="00012D07" w:rsidRDefault="00000000">
      <w:pPr>
        <w:pStyle w:val="BlockText"/>
      </w:pPr>
      <w:r>
        <w:t>These Terms and Conditions apply to all quotations, hire contracts and sale contracts issued by MNCO GROUP Pty Ltd (trading as Armidale Scaffolding). By accepting a quotation or taking delivery of Goods, the Hirer/Buyer agrees to be bound by these conditions in full.</w:t>
      </w:r>
    </w:p>
    <w:p w14:paraId="5D3B8212" w14:textId="77777777" w:rsidR="00012D07" w:rsidRDefault="00000000">
      <w:r>
        <w:pict w14:anchorId="0235A91B">
          <v:rect id="_x0000_i1026" style="width:0;height:1.5pt" o:hralign="center" o:hrstd="t" o:hr="t"/>
        </w:pict>
      </w:r>
    </w:p>
    <w:p w14:paraId="4EF9CB8C" w14:textId="77777777" w:rsidR="00012D07" w:rsidRDefault="00000000">
      <w:pPr>
        <w:pStyle w:val="Heading2"/>
      </w:pPr>
      <w:bookmarkStart w:id="3" w:name="part-a-general"/>
      <w:bookmarkEnd w:id="1"/>
      <w:bookmarkEnd w:id="2"/>
      <w:r>
        <w:t>PART A — GENERAL</w:t>
      </w:r>
    </w:p>
    <w:p w14:paraId="60029FFC" w14:textId="77777777" w:rsidR="00012D07" w:rsidRDefault="00000000">
      <w:r>
        <w:pict w14:anchorId="5FA53524">
          <v:rect id="_x0000_i1027" style="width:0;height:1.5pt" o:hralign="center" o:hrstd="t" o:hr="t"/>
        </w:pict>
      </w:r>
    </w:p>
    <w:p w14:paraId="5FC0767D" w14:textId="77777777" w:rsidR="00012D07" w:rsidRDefault="00000000">
      <w:pPr>
        <w:pStyle w:val="Heading3"/>
      </w:pPr>
      <w:bookmarkStart w:id="4" w:name="definitions"/>
      <w:r>
        <w:t>1. DEFINITIONS</w:t>
      </w:r>
    </w:p>
    <w:p w14:paraId="758E817C" w14:textId="77777777" w:rsidR="00012D07" w:rsidRDefault="00000000">
      <w:pPr>
        <w:pStyle w:val="FirstParagraph"/>
      </w:pPr>
      <w:r>
        <w:rPr>
          <w:b/>
          <w:bCs/>
        </w:rPr>
        <w:t>1.1</w:t>
      </w:r>
      <w:r>
        <w:t xml:space="preserve"> “Company” means MNCO GROUP Pty Ltd (ABN: 21 679 310 448), trading as Armidale Scaffolding.</w:t>
      </w:r>
    </w:p>
    <w:p w14:paraId="770A5759" w14:textId="77777777" w:rsidR="00012D07" w:rsidRDefault="00000000">
      <w:pPr>
        <w:pStyle w:val="BodyText"/>
      </w:pPr>
      <w:r>
        <w:rPr>
          <w:b/>
          <w:bCs/>
        </w:rPr>
        <w:t>1.2</w:t>
      </w:r>
      <w:r>
        <w:t xml:space="preserve"> “Business Day” means a day on which banks are open for business in New South Wales, excluding Saturday, Sunday and public holidays.</w:t>
      </w:r>
    </w:p>
    <w:p w14:paraId="62C5E159" w14:textId="77777777" w:rsidR="00012D07" w:rsidRDefault="00000000">
      <w:pPr>
        <w:pStyle w:val="BodyText"/>
      </w:pPr>
      <w:r>
        <w:rPr>
          <w:b/>
          <w:bCs/>
        </w:rPr>
        <w:t>1.3</w:t>
      </w:r>
      <w:r>
        <w:t xml:space="preserve"> “Buyer” means the person or entity entering into a Sale Contract with the Company, including its successors, assigns (if a corporation) or legal personal representative (if an individual or partnership).</w:t>
      </w:r>
    </w:p>
    <w:p w14:paraId="5C630273" w14:textId="77777777" w:rsidR="00012D07" w:rsidRDefault="00000000">
      <w:pPr>
        <w:pStyle w:val="BodyText"/>
      </w:pPr>
      <w:r>
        <w:rPr>
          <w:b/>
          <w:bCs/>
        </w:rPr>
        <w:t>1.4</w:t>
      </w:r>
      <w:r>
        <w:t xml:space="preserve"> “Goods” means all scaffolding equipment, materials and accessories the subject of a Hire Contract or Sale Contract.</w:t>
      </w:r>
    </w:p>
    <w:p w14:paraId="5D61DDED" w14:textId="77777777" w:rsidR="00012D07" w:rsidRDefault="00000000">
      <w:pPr>
        <w:pStyle w:val="BodyText"/>
      </w:pPr>
      <w:r>
        <w:rPr>
          <w:b/>
          <w:bCs/>
        </w:rPr>
        <w:t>1.5</w:t>
      </w:r>
      <w:r>
        <w:t xml:space="preserve"> “Hire Contract” means any hire transaction between the Company and the Hirer as particularised in a quotation to which these conditions are attached.</w:t>
      </w:r>
    </w:p>
    <w:p w14:paraId="0E8BB95F" w14:textId="77777777" w:rsidR="00012D07" w:rsidRDefault="00000000">
      <w:pPr>
        <w:pStyle w:val="BodyText"/>
      </w:pPr>
      <w:r>
        <w:rPr>
          <w:b/>
          <w:bCs/>
        </w:rPr>
        <w:t>1.6</w:t>
      </w:r>
      <w:r>
        <w:t xml:space="preserve"> “Hirer” means the person or entity entering into a Hire Contract with the Company, including its successors, assigns (if a corporation) or legal personal representative (if an individual or partnership).</w:t>
      </w:r>
    </w:p>
    <w:p w14:paraId="2153370C" w14:textId="77777777" w:rsidR="00012D07" w:rsidRDefault="00000000">
      <w:pPr>
        <w:pStyle w:val="BodyText"/>
      </w:pPr>
      <w:r>
        <w:rPr>
          <w:b/>
          <w:bCs/>
        </w:rPr>
        <w:t>1.7</w:t>
      </w:r>
      <w:r>
        <w:t xml:space="preserve"> “Sale Contract” means any sale transaction between the Company and the Buyer as particularised in a quotation to which these conditions are attached.</w:t>
      </w:r>
    </w:p>
    <w:p w14:paraId="1073906B" w14:textId="77777777" w:rsidR="00012D07" w:rsidRDefault="00000000">
      <w:pPr>
        <w:pStyle w:val="BodyText"/>
      </w:pPr>
      <w:r>
        <w:rPr>
          <w:b/>
          <w:bCs/>
        </w:rPr>
        <w:lastRenderedPageBreak/>
        <w:t>1.8</w:t>
      </w:r>
      <w:r>
        <w:t xml:space="preserve"> “Services” means the supply, erection, relocation, modification and dismantling of scaffolding equipment and any associated labour.</w:t>
      </w:r>
    </w:p>
    <w:p w14:paraId="3C78102B" w14:textId="77777777" w:rsidR="00012D07" w:rsidRDefault="00000000">
      <w:pPr>
        <w:pStyle w:val="BodyText"/>
      </w:pPr>
      <w:r>
        <w:rPr>
          <w:b/>
          <w:bCs/>
        </w:rPr>
        <w:t>1.9</w:t>
      </w:r>
      <w:r>
        <w:t xml:space="preserve"> “Variation” means any alteration to the agreed scope of works, including changes to scaffold configuration, additional tie points, design amendments, engineer’s certificate modifications, or any other work outside the original quotation.</w:t>
      </w:r>
    </w:p>
    <w:p w14:paraId="65111D68" w14:textId="77777777" w:rsidR="00012D07" w:rsidRDefault="00000000">
      <w:pPr>
        <w:pStyle w:val="BodyText"/>
      </w:pPr>
      <w:r>
        <w:rPr>
          <w:b/>
          <w:bCs/>
        </w:rPr>
        <w:t>1.10</w:t>
      </w:r>
      <w:r>
        <w:t xml:space="preserve"> “PPSA” means the Personal Property Securities Act 2009 (Cth) and any associated legislation and regulations. Words defined in the PPSA — including collateral, financing statement, financing change statement, grantor, purchase money security interest, register, registration, security agreement, security interest and verification statement — have the meanings given to them in the PPSA.</w:t>
      </w:r>
    </w:p>
    <w:p w14:paraId="5CA20C2D" w14:textId="77777777" w:rsidR="00012D07" w:rsidRDefault="00000000">
      <w:r>
        <w:pict w14:anchorId="5FF49918">
          <v:rect id="_x0000_i1028" style="width:0;height:1.5pt" o:hralign="center" o:hrstd="t" o:hr="t"/>
        </w:pict>
      </w:r>
    </w:p>
    <w:p w14:paraId="4FB9FBAE" w14:textId="77777777" w:rsidR="00012D07" w:rsidRDefault="00000000">
      <w:pPr>
        <w:pStyle w:val="Heading3"/>
      </w:pPr>
      <w:bookmarkStart w:id="5" w:name="conditions-precedent"/>
      <w:bookmarkEnd w:id="4"/>
      <w:r>
        <w:t>2. CONDITIONS PRECEDENT</w:t>
      </w:r>
    </w:p>
    <w:p w14:paraId="2CF91A2E" w14:textId="77777777" w:rsidR="00012D07" w:rsidRDefault="00000000">
      <w:pPr>
        <w:pStyle w:val="FirstParagraph"/>
      </w:pPr>
      <w:r>
        <w:rPr>
          <w:b/>
          <w:bCs/>
        </w:rPr>
        <w:t>2.1</w:t>
      </w:r>
      <w:r>
        <w:t xml:space="preserve"> These conditions apply to all hire and sale transactions entered into with the Company, despite any contrary terms in the Hirer’s/Buyer’s documents. Acceptance of a quotation or delivery of Goods constitutes acceptance of these conditions in full and unamended.</w:t>
      </w:r>
    </w:p>
    <w:p w14:paraId="6B6E13A0" w14:textId="77777777" w:rsidR="00012D07" w:rsidRDefault="00000000">
      <w:pPr>
        <w:pStyle w:val="BodyText"/>
      </w:pPr>
      <w:r>
        <w:rPr>
          <w:b/>
          <w:bCs/>
        </w:rPr>
        <w:t>2.2</w:t>
      </w:r>
      <w:r>
        <w:t xml:space="preserve"> No representation, promise or agreement will vary these conditions unless agreed in writing and signed by both parties.</w:t>
      </w:r>
    </w:p>
    <w:p w14:paraId="78F3D4D0" w14:textId="77777777" w:rsidR="00012D07" w:rsidRDefault="00000000">
      <w:pPr>
        <w:pStyle w:val="BodyText"/>
      </w:pPr>
      <w:r>
        <w:rPr>
          <w:b/>
          <w:bCs/>
        </w:rPr>
        <w:t>2.3</w:t>
      </w:r>
      <w:r>
        <w:t xml:space="preserve"> The Hirer/Buyer warrants that the Goods will be used for business or trade purposes only.</w:t>
      </w:r>
    </w:p>
    <w:p w14:paraId="3D381AC9" w14:textId="77777777" w:rsidR="00012D07" w:rsidRDefault="00000000">
      <w:r>
        <w:pict w14:anchorId="45A21798">
          <v:rect id="_x0000_i1029" style="width:0;height:1.5pt" o:hralign="center" o:hrstd="t" o:hr="t"/>
        </w:pict>
      </w:r>
    </w:p>
    <w:p w14:paraId="2C68682A" w14:textId="77777777" w:rsidR="00012D07" w:rsidRDefault="00000000">
      <w:pPr>
        <w:pStyle w:val="Heading3"/>
      </w:pPr>
      <w:bookmarkStart w:id="6" w:name="personal-property-securities-act-ppsa"/>
      <w:bookmarkEnd w:id="5"/>
      <w:r>
        <w:t>3. PERSONAL PROPERTY SECURITIES ACT (PPSA)</w:t>
      </w:r>
    </w:p>
    <w:p w14:paraId="3C70D040" w14:textId="77777777" w:rsidR="00012D07" w:rsidRDefault="00000000">
      <w:pPr>
        <w:pStyle w:val="FirstParagraph"/>
      </w:pPr>
      <w:r>
        <w:rPr>
          <w:b/>
          <w:bCs/>
        </w:rPr>
        <w:t>3.1</w:t>
      </w:r>
      <w:r>
        <w:t xml:space="preserve"> The Hirer/Buyer consents to the Company registering and maintaining a security interest on the Personal Property Securities Register (PPSR) in relation to any Goods supplied under a Hire or Sale Contract. The Hirer/Buyer agrees to provide all documentation and assistance required to facilitate and maintain that registration.</w:t>
      </w:r>
    </w:p>
    <w:p w14:paraId="4EF1FB8B" w14:textId="77777777" w:rsidR="00012D07" w:rsidRDefault="00000000">
      <w:pPr>
        <w:pStyle w:val="BodyText"/>
      </w:pPr>
      <w:r>
        <w:rPr>
          <w:b/>
          <w:bCs/>
        </w:rPr>
        <w:t>3.2</w:t>
      </w:r>
      <w:r>
        <w:t xml:space="preserve"> The Hirer/Buyer undertakes to:</w:t>
      </w:r>
    </w:p>
    <w:p w14:paraId="344BEA99" w14:textId="77777777" w:rsidR="00012D07" w:rsidRDefault="00012D07">
      <w:pPr>
        <w:pStyle w:val="Compact"/>
        <w:numPr>
          <w:ilvl w:val="0"/>
          <w:numId w:val="2"/>
        </w:numPr>
      </w:pPr>
    </w:p>
    <w:p w14:paraId="5F73C706" w14:textId="77777777" w:rsidR="00012D07" w:rsidRDefault="00000000">
      <w:pPr>
        <w:pStyle w:val="Compact"/>
        <w:numPr>
          <w:ilvl w:val="1"/>
          <w:numId w:val="3"/>
        </w:numPr>
      </w:pPr>
      <w:r>
        <w:t>Execute any documents and take any steps required by the Company to perfect and maintain its security interest in the Goods and their proceeds;</w:t>
      </w:r>
    </w:p>
    <w:p w14:paraId="77A70A0B" w14:textId="77777777" w:rsidR="00012D07" w:rsidRDefault="00012D07">
      <w:pPr>
        <w:pStyle w:val="Compact"/>
        <w:numPr>
          <w:ilvl w:val="0"/>
          <w:numId w:val="2"/>
        </w:numPr>
      </w:pPr>
    </w:p>
    <w:p w14:paraId="5E39322B" w14:textId="77777777" w:rsidR="00012D07" w:rsidRDefault="00000000">
      <w:pPr>
        <w:pStyle w:val="Compact"/>
        <w:numPr>
          <w:ilvl w:val="1"/>
          <w:numId w:val="4"/>
        </w:numPr>
      </w:pPr>
      <w:r>
        <w:t>Not register a financing change statement without the Company’s prior written consent;</w:t>
      </w:r>
    </w:p>
    <w:p w14:paraId="7C887F52" w14:textId="77777777" w:rsidR="0078448E" w:rsidRDefault="0078448E" w:rsidP="0078448E">
      <w:pPr>
        <w:pStyle w:val="Compact"/>
      </w:pPr>
    </w:p>
    <w:p w14:paraId="0315B35D" w14:textId="77777777" w:rsidR="0078448E" w:rsidRDefault="0078448E" w:rsidP="0078448E">
      <w:pPr>
        <w:pStyle w:val="Compact"/>
      </w:pPr>
    </w:p>
    <w:p w14:paraId="68A7A12C" w14:textId="77777777" w:rsidR="0078448E" w:rsidRDefault="0078448E" w:rsidP="0078448E">
      <w:pPr>
        <w:pStyle w:val="Compact"/>
      </w:pPr>
    </w:p>
    <w:p w14:paraId="5346844C" w14:textId="77777777" w:rsidR="00012D07" w:rsidRDefault="00012D07">
      <w:pPr>
        <w:pStyle w:val="Compact"/>
        <w:numPr>
          <w:ilvl w:val="0"/>
          <w:numId w:val="2"/>
        </w:numPr>
      </w:pPr>
    </w:p>
    <w:p w14:paraId="534E27EF" w14:textId="77777777" w:rsidR="00012D07" w:rsidRDefault="00000000">
      <w:pPr>
        <w:pStyle w:val="Compact"/>
        <w:numPr>
          <w:ilvl w:val="1"/>
          <w:numId w:val="5"/>
        </w:numPr>
      </w:pPr>
      <w:r>
        <w:t>Not register, or permit registration of, a financing statement in favour of any third party in relation to the Goods without the Company’s prior written consent.</w:t>
      </w:r>
    </w:p>
    <w:p w14:paraId="785ECADF" w14:textId="77777777" w:rsidR="00012D07" w:rsidRDefault="00000000">
      <w:pPr>
        <w:pStyle w:val="FirstParagraph"/>
      </w:pPr>
      <w:r>
        <w:rPr>
          <w:b/>
          <w:bCs/>
        </w:rPr>
        <w:t>3.3</w:t>
      </w:r>
      <w:r>
        <w:t xml:space="preserve"> To the extent permitted by law, the following provisions of the PPSA will not apply and the Hirer/Buyer waives all rights under them: sections 95, 96, 118, 121(4), 130, 132(4), 135 and 143.</w:t>
      </w:r>
    </w:p>
    <w:p w14:paraId="6799BF0D" w14:textId="77777777" w:rsidR="00012D07" w:rsidRDefault="00000000">
      <w:pPr>
        <w:pStyle w:val="BodyText"/>
      </w:pPr>
      <w:r>
        <w:rPr>
          <w:b/>
          <w:bCs/>
        </w:rPr>
        <w:t>3.4</w:t>
      </w:r>
      <w:r>
        <w:t xml:space="preserve"> The Hirer/Buyer and the Company agree not to disclose information of the kind referred to in section 275(1) of the PPSA, and the Hirer/Buyer waives any right to authorise such disclosure under section 275(7)(c).</w:t>
      </w:r>
    </w:p>
    <w:p w14:paraId="1043413F" w14:textId="77777777" w:rsidR="00012D07" w:rsidRDefault="00000000">
      <w:pPr>
        <w:pStyle w:val="BodyText"/>
      </w:pPr>
      <w:r>
        <w:rPr>
          <w:b/>
          <w:bCs/>
        </w:rPr>
        <w:t>3.5</w:t>
      </w:r>
      <w:r>
        <w:t xml:space="preserve"> This agreement constitutes a security agreement for the purposes of the PPSA. The Hirer/Buyer agrees to notify the Company in writing within 5 Business Days of any change to its name, address or other details as recorded on the Company’s files.</w:t>
      </w:r>
    </w:p>
    <w:p w14:paraId="7F2ADA76" w14:textId="77777777" w:rsidR="00012D07" w:rsidRDefault="00000000">
      <w:r>
        <w:pict w14:anchorId="766FEEF1">
          <v:rect id="_x0000_i1030" style="width:0;height:1.5pt" o:hralign="center" o:hrstd="t" o:hr="t"/>
        </w:pict>
      </w:r>
    </w:p>
    <w:p w14:paraId="2A0BD322" w14:textId="77777777" w:rsidR="00012D07" w:rsidRDefault="00000000">
      <w:pPr>
        <w:pStyle w:val="Heading3"/>
      </w:pPr>
      <w:bookmarkStart w:id="7" w:name="payment"/>
      <w:bookmarkEnd w:id="6"/>
      <w:r>
        <w:t>4. PAYMENT</w:t>
      </w:r>
    </w:p>
    <w:p w14:paraId="22AF9958" w14:textId="77777777" w:rsidR="00012D07" w:rsidRDefault="00000000">
      <w:pPr>
        <w:pStyle w:val="FirstParagraph"/>
      </w:pPr>
      <w:r>
        <w:rPr>
          <w:b/>
          <w:bCs/>
        </w:rPr>
        <w:t>4.1</w:t>
      </w:r>
      <w:r>
        <w:t xml:space="preserve"> Unless otherwise stated in writing, all invoices are payable strictly </w:t>
      </w:r>
      <w:r>
        <w:rPr>
          <w:b/>
          <w:bCs/>
        </w:rPr>
        <w:t>14 days from the date of invoice</w:t>
      </w:r>
      <w:r>
        <w:t>. No retention is to be applied or withheld from any payment.</w:t>
      </w:r>
    </w:p>
    <w:p w14:paraId="459A7E37" w14:textId="77777777" w:rsidR="00012D07" w:rsidRDefault="00000000">
      <w:pPr>
        <w:pStyle w:val="BodyText"/>
      </w:pPr>
      <w:r>
        <w:rPr>
          <w:b/>
          <w:bCs/>
        </w:rPr>
        <w:t>4.2</w:t>
      </w:r>
      <w:r>
        <w:t xml:space="preserve"> Erection, dismantle and transport costs will be invoiced on delivery of services. Scaffold hire will be charged monthly based on the agreed weekly rate.</w:t>
      </w:r>
    </w:p>
    <w:p w14:paraId="52E8D521" w14:textId="77777777" w:rsidR="00012D07" w:rsidRDefault="00000000">
      <w:pPr>
        <w:pStyle w:val="BodyText"/>
      </w:pPr>
      <w:r>
        <w:rPr>
          <w:b/>
          <w:bCs/>
        </w:rPr>
        <w:t>4.3</w:t>
      </w:r>
      <w:r>
        <w:t xml:space="preserve"> Labour charges will be invoiced weekly and are payable within 7 days from the date of invoice.</w:t>
      </w:r>
    </w:p>
    <w:p w14:paraId="494521F6" w14:textId="77777777" w:rsidR="00012D07" w:rsidRDefault="00000000">
      <w:pPr>
        <w:pStyle w:val="BodyText"/>
      </w:pPr>
      <w:r>
        <w:rPr>
          <w:b/>
          <w:bCs/>
        </w:rPr>
        <w:t>4.4</w:t>
      </w:r>
      <w:r>
        <w:t xml:space="preserve"> Where delivery is effected in part deliveries, the Company is entitled to progress payments on a pro-rata basis.</w:t>
      </w:r>
    </w:p>
    <w:p w14:paraId="7C34C570" w14:textId="77777777" w:rsidR="00012D07" w:rsidRDefault="00000000">
      <w:pPr>
        <w:pStyle w:val="BodyText"/>
      </w:pPr>
      <w:r>
        <w:rPr>
          <w:b/>
          <w:bCs/>
        </w:rPr>
        <w:t>4.5</w:t>
      </w:r>
      <w:r>
        <w:t xml:space="preserve"> Overdue amounts will accrue interest at the Company’s bank’s then-current unsecured overdraft rate from the due date until payment in full is received.</w:t>
      </w:r>
    </w:p>
    <w:p w14:paraId="0F87492F" w14:textId="77777777" w:rsidR="00012D07" w:rsidRDefault="00000000">
      <w:pPr>
        <w:pStyle w:val="BodyText"/>
      </w:pPr>
      <w:r>
        <w:rPr>
          <w:b/>
          <w:bCs/>
        </w:rPr>
        <w:t>4.6</w:t>
      </w:r>
      <w:r>
        <w:t xml:space="preserve"> The Hirer/Buyer will pay all applicable GST, taxes, duties, levies or government charges imposed in respect of the hire or sale, in addition to the price stated in the quotation.</w:t>
      </w:r>
    </w:p>
    <w:p w14:paraId="540F4E57" w14:textId="77777777" w:rsidR="00012D07" w:rsidRDefault="00000000">
      <w:pPr>
        <w:pStyle w:val="BodyText"/>
      </w:pPr>
      <w:r>
        <w:rPr>
          <w:b/>
          <w:bCs/>
        </w:rPr>
        <w:t>4.7</w:t>
      </w:r>
      <w:r>
        <w:t xml:space="preserve"> Back charges or claims will not be considered unless the Company is notified in writing within </w:t>
      </w:r>
      <w:r>
        <w:rPr>
          <w:b/>
          <w:bCs/>
        </w:rPr>
        <w:t>24 hours</w:t>
      </w:r>
      <w:r>
        <w:t xml:space="preserve"> of the occurrence, with full written details confirmed within </w:t>
      </w:r>
      <w:r>
        <w:rPr>
          <w:b/>
          <w:bCs/>
        </w:rPr>
        <w:t>7 days</w:t>
      </w:r>
      <w:r>
        <w:t xml:space="preserve"> of that notification.</w:t>
      </w:r>
    </w:p>
    <w:p w14:paraId="6A3D3745" w14:textId="77777777" w:rsidR="00012D07" w:rsidRDefault="00000000">
      <w:r>
        <w:pict w14:anchorId="3F2E93C1">
          <v:rect id="_x0000_i1031" style="width:0;height:1.5pt" o:hralign="center" o:hrstd="t" o:hr="t"/>
        </w:pict>
      </w:r>
    </w:p>
    <w:p w14:paraId="497E3FD6" w14:textId="77777777" w:rsidR="00012D07" w:rsidRDefault="00000000">
      <w:pPr>
        <w:pStyle w:val="Heading3"/>
      </w:pPr>
      <w:bookmarkStart w:id="8" w:name="additional-costs"/>
      <w:bookmarkEnd w:id="7"/>
      <w:r>
        <w:lastRenderedPageBreak/>
        <w:t>5. ADDITIONAL COSTS</w:t>
      </w:r>
    </w:p>
    <w:p w14:paraId="0B63D28E" w14:textId="77777777" w:rsidR="00012D07" w:rsidRDefault="00000000">
      <w:pPr>
        <w:pStyle w:val="FirstParagraph"/>
      </w:pPr>
      <w:r>
        <w:rPr>
          <w:b/>
          <w:bCs/>
        </w:rPr>
        <w:t>5.1</w:t>
      </w:r>
      <w:r>
        <w:t xml:space="preserve"> Any costs arising from inaccuracies in orders, instructions or information provided by the Hirer/Buyer (other than in writing) will be payable by the Hirer/Buyer within 14 days of invoice.</w:t>
      </w:r>
    </w:p>
    <w:p w14:paraId="0F9154F3" w14:textId="77777777" w:rsidR="00012D07" w:rsidRDefault="00000000">
      <w:pPr>
        <w:pStyle w:val="BodyText"/>
      </w:pPr>
      <w:r>
        <w:rPr>
          <w:b/>
          <w:bCs/>
        </w:rPr>
        <w:t>5.2</w:t>
      </w:r>
      <w:r>
        <w:t xml:space="preserve"> All reasonable costs incurred by the Company in arranging carriage, loading and unloading of Goods as directed by the Hirer/Buyer will be charged to the Hirer/Buyer.</w:t>
      </w:r>
    </w:p>
    <w:p w14:paraId="5574AD11" w14:textId="77777777" w:rsidR="00012D07" w:rsidRDefault="00000000">
      <w:pPr>
        <w:pStyle w:val="BodyText"/>
      </w:pPr>
      <w:r>
        <w:rPr>
          <w:b/>
          <w:bCs/>
        </w:rPr>
        <w:t>5.3</w:t>
      </w:r>
      <w:r>
        <w:t xml:space="preserve"> Where non-productive time is incurred by the Company due to action or inaction by the Hirer, that time will be charged at the applicable day labour rate as a Variation.</w:t>
      </w:r>
    </w:p>
    <w:p w14:paraId="78204741" w14:textId="77777777" w:rsidR="00012D07" w:rsidRDefault="00000000">
      <w:r>
        <w:pict w14:anchorId="78E724DB">
          <v:rect id="_x0000_i1032" style="width:0;height:1.5pt" o:hralign="center" o:hrstd="t" o:hr="t"/>
        </w:pict>
      </w:r>
    </w:p>
    <w:p w14:paraId="095A7FE7" w14:textId="77777777" w:rsidR="00012D07" w:rsidRDefault="00000000">
      <w:pPr>
        <w:pStyle w:val="Heading3"/>
      </w:pPr>
      <w:bookmarkStart w:id="9" w:name="promotional-material"/>
      <w:bookmarkEnd w:id="8"/>
      <w:r>
        <w:t>6. PROMOTIONAL MATERIAL</w:t>
      </w:r>
    </w:p>
    <w:p w14:paraId="6FE97AFC" w14:textId="77777777" w:rsidR="00012D07" w:rsidRDefault="00000000">
      <w:pPr>
        <w:pStyle w:val="FirstParagraph"/>
      </w:pPr>
      <w:r>
        <w:rPr>
          <w:b/>
          <w:bCs/>
        </w:rPr>
        <w:t>6.1</w:t>
      </w:r>
      <w:r>
        <w:t xml:space="preserve"> Descriptions, illustrations and details in the Company’s catalogues, price lists and advertising are for general reference only and do not form part of any contract. The Company accepts no responsibility for any inaccuracies in such material.</w:t>
      </w:r>
    </w:p>
    <w:p w14:paraId="6B200CFB" w14:textId="77777777" w:rsidR="00012D07" w:rsidRDefault="00000000">
      <w:pPr>
        <w:pStyle w:val="BodyText"/>
      </w:pPr>
      <w:r>
        <w:rPr>
          <w:b/>
          <w:bCs/>
        </w:rPr>
        <w:t>6.2</w:t>
      </w:r>
      <w:r>
        <w:t xml:space="preserve"> All drawings, designs, plans and specifications supplied by the Company remain its sole property and must not be reproduced or used without prior written consent.</w:t>
      </w:r>
    </w:p>
    <w:p w14:paraId="479EE7B4" w14:textId="77777777" w:rsidR="00012D07" w:rsidRDefault="00000000">
      <w:r>
        <w:pict w14:anchorId="567DEC47">
          <v:rect id="_x0000_i1033" style="width:0;height:1.5pt" o:hralign="center" o:hrstd="t" o:hr="t"/>
        </w:pict>
      </w:r>
    </w:p>
    <w:p w14:paraId="362BBB3C" w14:textId="77777777" w:rsidR="00012D07" w:rsidRDefault="00000000">
      <w:pPr>
        <w:pStyle w:val="Heading3"/>
      </w:pPr>
      <w:bookmarkStart w:id="10" w:name="warranty-and-liability"/>
      <w:bookmarkEnd w:id="9"/>
      <w:r>
        <w:t>7. WARRANTY AND LIABILITY</w:t>
      </w:r>
    </w:p>
    <w:p w14:paraId="46BAB447" w14:textId="77777777" w:rsidR="00012D07" w:rsidRDefault="00000000">
      <w:pPr>
        <w:pStyle w:val="FirstParagraph"/>
      </w:pPr>
      <w:r>
        <w:rPr>
          <w:b/>
          <w:bCs/>
        </w:rPr>
        <w:t>7.1</w:t>
      </w:r>
      <w:r>
        <w:t xml:space="preserve"> The Company warrants that any defect in Goods due to faulty materials or workmanship that becomes apparent within </w:t>
      </w:r>
      <w:r>
        <w:rPr>
          <w:b/>
          <w:bCs/>
        </w:rPr>
        <w:t>7 days of delivery</w:t>
      </w:r>
      <w:r>
        <w:t xml:space="preserve"> will be rectified or replaced, provided the Hirer/Buyer notifies the Company within that period.</w:t>
      </w:r>
    </w:p>
    <w:p w14:paraId="03A2EC93" w14:textId="77777777" w:rsidR="00012D07" w:rsidRDefault="00000000">
      <w:pPr>
        <w:pStyle w:val="BodyText"/>
      </w:pPr>
      <w:r>
        <w:rPr>
          <w:b/>
          <w:bCs/>
        </w:rPr>
        <w:t>7.2</w:t>
      </w:r>
      <w:r>
        <w:t xml:space="preserve"> The Company’s goods come with guarantees that cannot be excluded under the Australian Consumer Law. To the extent permitted by law, the Company’s liability for breach of any implied warranty is limited to:</w:t>
      </w:r>
    </w:p>
    <w:p w14:paraId="1C5A82A5" w14:textId="77777777" w:rsidR="00012D07" w:rsidRDefault="00012D07">
      <w:pPr>
        <w:pStyle w:val="Compact"/>
        <w:numPr>
          <w:ilvl w:val="0"/>
          <w:numId w:val="6"/>
        </w:numPr>
      </w:pPr>
    </w:p>
    <w:p w14:paraId="5752B31B" w14:textId="77777777" w:rsidR="00012D07" w:rsidRDefault="00000000">
      <w:pPr>
        <w:pStyle w:val="Compact"/>
        <w:numPr>
          <w:ilvl w:val="1"/>
          <w:numId w:val="7"/>
        </w:numPr>
      </w:pPr>
      <w:r>
        <w:t>Replacement of the Goods or supply of equivalent Goods;</w:t>
      </w:r>
    </w:p>
    <w:p w14:paraId="1AADF15F" w14:textId="77777777" w:rsidR="00012D07" w:rsidRDefault="00012D07">
      <w:pPr>
        <w:pStyle w:val="Compact"/>
        <w:numPr>
          <w:ilvl w:val="0"/>
          <w:numId w:val="6"/>
        </w:numPr>
      </w:pPr>
    </w:p>
    <w:p w14:paraId="1E1185D5" w14:textId="77777777" w:rsidR="00012D07" w:rsidRDefault="00000000">
      <w:pPr>
        <w:pStyle w:val="Compact"/>
        <w:numPr>
          <w:ilvl w:val="1"/>
          <w:numId w:val="8"/>
        </w:numPr>
      </w:pPr>
      <w:r>
        <w:t>Repair of the Goods;</w:t>
      </w:r>
    </w:p>
    <w:p w14:paraId="2147F853" w14:textId="77777777" w:rsidR="00012D07" w:rsidRDefault="00012D07">
      <w:pPr>
        <w:pStyle w:val="Compact"/>
        <w:numPr>
          <w:ilvl w:val="0"/>
          <w:numId w:val="6"/>
        </w:numPr>
      </w:pPr>
    </w:p>
    <w:p w14:paraId="610E479D" w14:textId="77777777" w:rsidR="00012D07" w:rsidRDefault="00000000">
      <w:pPr>
        <w:pStyle w:val="Compact"/>
        <w:numPr>
          <w:ilvl w:val="1"/>
          <w:numId w:val="9"/>
        </w:numPr>
      </w:pPr>
      <w:r>
        <w:t>Payment of the cost of replacement or repair.</w:t>
      </w:r>
    </w:p>
    <w:p w14:paraId="7BDE4C77" w14:textId="77777777" w:rsidR="00012D07" w:rsidRDefault="00000000">
      <w:pPr>
        <w:pStyle w:val="FirstParagraph"/>
      </w:pPr>
      <w:r>
        <w:rPr>
          <w:b/>
          <w:bCs/>
        </w:rPr>
        <w:t>7.3</w:t>
      </w:r>
      <w:r>
        <w:t xml:space="preserve"> The Company is not liable for any consequential, indirect or economic loss arising from the performance or non-performance of any contract, except to the extent caused by the Company’s own negligence.</w:t>
      </w:r>
    </w:p>
    <w:p w14:paraId="1A2869CB" w14:textId="77777777" w:rsidR="00012D07" w:rsidRDefault="00000000">
      <w:pPr>
        <w:pStyle w:val="BodyText"/>
      </w:pPr>
      <w:r>
        <w:rPr>
          <w:b/>
          <w:bCs/>
        </w:rPr>
        <w:t>7.4</w:t>
      </w:r>
      <w:r>
        <w:t xml:space="preserve"> Where Goods are used in conjunction with equipment not supplied by the Company, no warranty applies in respect of such combined use.</w:t>
      </w:r>
    </w:p>
    <w:p w14:paraId="1B6F4E44" w14:textId="77777777" w:rsidR="00012D07" w:rsidRDefault="00000000">
      <w:r>
        <w:lastRenderedPageBreak/>
        <w:pict w14:anchorId="37DE5069">
          <v:rect id="_x0000_i1034" style="width:0;height:1.5pt" o:hralign="center" o:hrstd="t" o:hr="t"/>
        </w:pict>
      </w:r>
    </w:p>
    <w:p w14:paraId="181A3F0D" w14:textId="77777777" w:rsidR="00012D07" w:rsidRDefault="00000000">
      <w:pPr>
        <w:pStyle w:val="Heading3"/>
      </w:pPr>
      <w:bookmarkStart w:id="11" w:name="repossession"/>
      <w:bookmarkEnd w:id="10"/>
      <w:r>
        <w:t>8. REPOSSESSION</w:t>
      </w:r>
    </w:p>
    <w:p w14:paraId="41F19FFA" w14:textId="77777777" w:rsidR="00012D07" w:rsidRDefault="00000000">
      <w:pPr>
        <w:pStyle w:val="FirstParagraph"/>
      </w:pPr>
      <w:r>
        <w:rPr>
          <w:b/>
          <w:bCs/>
        </w:rPr>
        <w:t>8.1</w:t>
      </w:r>
      <w:r>
        <w:t xml:space="preserve"> Where the Company is entitled to retake possession of Goods, the Hirer/Buyer grants a licence to the Company to enter any premises where the Goods are located for the purpose of removal, using reasonable endeavours to minimise disturbance.</w:t>
      </w:r>
    </w:p>
    <w:p w14:paraId="6D9313E2" w14:textId="77777777" w:rsidR="00012D07" w:rsidRDefault="00000000">
      <w:pPr>
        <w:pStyle w:val="BodyText"/>
      </w:pPr>
      <w:r>
        <w:rPr>
          <w:b/>
          <w:bCs/>
        </w:rPr>
        <w:t>8.2</w:t>
      </w:r>
      <w:r>
        <w:t xml:space="preserve"> The Hirer/Buyer will reimburse the Company for all reasonable costs, charges and expenses (including legal costs) incurred in obtaining possession of the Goods.</w:t>
      </w:r>
    </w:p>
    <w:p w14:paraId="3E6EABAE" w14:textId="77777777" w:rsidR="00012D07" w:rsidRDefault="00000000">
      <w:r>
        <w:pict w14:anchorId="66BFA635">
          <v:rect id="_x0000_i1035" style="width:0;height:1.5pt" o:hralign="center" o:hrstd="t" o:hr="t"/>
        </w:pict>
      </w:r>
    </w:p>
    <w:p w14:paraId="36BCFF50" w14:textId="77777777" w:rsidR="00012D07" w:rsidRDefault="00000000">
      <w:pPr>
        <w:pStyle w:val="Heading3"/>
      </w:pPr>
      <w:bookmarkStart w:id="12" w:name="disputes-and-governing-law"/>
      <w:bookmarkEnd w:id="11"/>
      <w:r>
        <w:t>9. DISPUTES AND GOVERNING LAW</w:t>
      </w:r>
    </w:p>
    <w:p w14:paraId="0B9B7662" w14:textId="77777777" w:rsidR="00012D07" w:rsidRDefault="00000000">
      <w:pPr>
        <w:pStyle w:val="FirstParagraph"/>
      </w:pPr>
      <w:r>
        <w:t>All contracts are governed by the laws of New South Wales. The parties submit to the non-exclusive jurisdiction of the Courts of New South Wales.</w:t>
      </w:r>
    </w:p>
    <w:p w14:paraId="66194AAB" w14:textId="77777777" w:rsidR="00012D07" w:rsidRDefault="00000000">
      <w:r>
        <w:pict w14:anchorId="615825D4">
          <v:rect id="_x0000_i1036" style="width:0;height:1.5pt" o:hralign="center" o:hrstd="t" o:hr="t"/>
        </w:pict>
      </w:r>
    </w:p>
    <w:p w14:paraId="73525D62" w14:textId="77777777" w:rsidR="00012D07" w:rsidRDefault="00000000">
      <w:pPr>
        <w:pStyle w:val="Heading3"/>
      </w:pPr>
      <w:bookmarkStart w:id="13" w:name="waiver"/>
      <w:bookmarkEnd w:id="12"/>
      <w:r>
        <w:t>10. WAIVER</w:t>
      </w:r>
    </w:p>
    <w:p w14:paraId="39D55B95" w14:textId="77777777" w:rsidR="00012D07" w:rsidRDefault="00000000">
      <w:pPr>
        <w:pStyle w:val="FirstParagraph"/>
      </w:pPr>
      <w:r>
        <w:t>No breach of any provision of these conditions shall be waived by reason of any prior waiver by the Company of any prior breach.</w:t>
      </w:r>
    </w:p>
    <w:p w14:paraId="49273B05" w14:textId="77777777" w:rsidR="00012D07" w:rsidRDefault="00000000">
      <w:r>
        <w:pict w14:anchorId="0DB02969">
          <v:rect id="_x0000_i1037" style="width:0;height:1.5pt" o:hralign="center" o:hrstd="t" o:hr="t"/>
        </w:pict>
      </w:r>
    </w:p>
    <w:p w14:paraId="01100B22" w14:textId="77777777" w:rsidR="00012D07" w:rsidRDefault="00000000">
      <w:pPr>
        <w:pStyle w:val="Heading2"/>
      </w:pPr>
      <w:bookmarkStart w:id="14" w:name="part-b-conditions-relating-to-hire"/>
      <w:bookmarkEnd w:id="3"/>
      <w:bookmarkEnd w:id="13"/>
      <w:r>
        <w:t>PART B — CONDITIONS RELATING TO HIRE</w:t>
      </w:r>
    </w:p>
    <w:p w14:paraId="5F87C26F" w14:textId="77777777" w:rsidR="00012D07" w:rsidRDefault="00000000">
      <w:r>
        <w:pict w14:anchorId="3A314A22">
          <v:rect id="_x0000_i1038" style="width:0;height:1.5pt" o:hralign="center" o:hrstd="t" o:hr="t"/>
        </w:pict>
      </w:r>
    </w:p>
    <w:p w14:paraId="763B072C" w14:textId="77777777" w:rsidR="00012D07" w:rsidRDefault="00000000">
      <w:pPr>
        <w:pStyle w:val="Heading3"/>
      </w:pPr>
      <w:bookmarkStart w:id="15" w:name="delivery"/>
      <w:r>
        <w:t>11. DELIVERY</w:t>
      </w:r>
    </w:p>
    <w:p w14:paraId="518F0909" w14:textId="77777777" w:rsidR="00012D07" w:rsidRDefault="00000000">
      <w:pPr>
        <w:pStyle w:val="FirstParagraph"/>
      </w:pPr>
      <w:r>
        <w:rPr>
          <w:b/>
          <w:bCs/>
        </w:rPr>
        <w:t>11.1</w:t>
      </w:r>
      <w:r>
        <w:t xml:space="preserve"> The Hirer may not reject Goods due to short delivery.</w:t>
      </w:r>
    </w:p>
    <w:p w14:paraId="775A8764" w14:textId="77777777" w:rsidR="00012D07" w:rsidRDefault="00000000">
      <w:pPr>
        <w:pStyle w:val="BodyText"/>
      </w:pPr>
      <w:r>
        <w:rPr>
          <w:b/>
          <w:bCs/>
        </w:rPr>
        <w:t>11.2</w:t>
      </w:r>
      <w:r>
        <w:t xml:space="preserve"> The Company will use best endeavours to meet delivery dates but accepts no liability for delays unless caused by the Company’s own negligence. Oral instructions will not be binding unless confirmed in writing.</w:t>
      </w:r>
    </w:p>
    <w:p w14:paraId="67090176" w14:textId="77777777" w:rsidR="00012D07" w:rsidRDefault="00000000">
      <w:pPr>
        <w:pStyle w:val="BodyText"/>
      </w:pPr>
      <w:r>
        <w:rPr>
          <w:b/>
          <w:bCs/>
        </w:rPr>
        <w:t>11.3</w:t>
      </w:r>
      <w:r>
        <w:t xml:space="preserve"> The Company is not obliged to hold aside Goods if there is a delay in the commencement of a Hire Contract. Availability at the time of commencement cannot be guaranteed in such circumstances.</w:t>
      </w:r>
    </w:p>
    <w:p w14:paraId="5F89E8B4" w14:textId="77777777" w:rsidR="00012D07" w:rsidRDefault="00000000">
      <w:pPr>
        <w:pStyle w:val="BodyText"/>
      </w:pPr>
      <w:r>
        <w:rPr>
          <w:b/>
          <w:bCs/>
        </w:rPr>
        <w:t>11.4</w:t>
      </w:r>
      <w:r>
        <w:t xml:space="preserve"> A minimum of </w:t>
      </w:r>
      <w:r>
        <w:rPr>
          <w:b/>
          <w:bCs/>
        </w:rPr>
        <w:t>7 Business Days’ notice</w:t>
      </w:r>
      <w:r>
        <w:t xml:space="preserve"> is required prior to the required erection or dismantle date. Failure to provide adequate notice may result in delays for which the Company accepts no liability.</w:t>
      </w:r>
    </w:p>
    <w:p w14:paraId="48B11D41" w14:textId="77777777" w:rsidR="00012D07" w:rsidRDefault="00000000">
      <w:pPr>
        <w:pStyle w:val="BodyText"/>
      </w:pPr>
      <w:r>
        <w:rPr>
          <w:b/>
          <w:bCs/>
        </w:rPr>
        <w:t>11.5</w:t>
      </w:r>
      <w:r>
        <w:t xml:space="preserve"> Scaffold gear hire will be charged from the date the Goods are delivered to site.</w:t>
      </w:r>
    </w:p>
    <w:p w14:paraId="4DBC149D" w14:textId="77777777" w:rsidR="00012D07" w:rsidRDefault="00000000">
      <w:r>
        <w:pict w14:anchorId="0FF5BB8B">
          <v:rect id="_x0000_i1039" style="width:0;height:1.5pt" o:hralign="center" o:hrstd="t" o:hr="t"/>
        </w:pict>
      </w:r>
    </w:p>
    <w:p w14:paraId="436FA83F" w14:textId="77777777" w:rsidR="00012D07" w:rsidRDefault="00000000">
      <w:pPr>
        <w:pStyle w:val="Heading3"/>
      </w:pPr>
      <w:bookmarkStart w:id="16" w:name="hire-prices-and-charges"/>
      <w:bookmarkEnd w:id="15"/>
      <w:r>
        <w:lastRenderedPageBreak/>
        <w:t>12. HIRE PRICES AND CHARGES</w:t>
      </w:r>
    </w:p>
    <w:p w14:paraId="2D96513B" w14:textId="77777777" w:rsidR="00012D07" w:rsidRDefault="00000000">
      <w:pPr>
        <w:pStyle w:val="FirstParagraph"/>
      </w:pPr>
      <w:r>
        <w:rPr>
          <w:b/>
          <w:bCs/>
        </w:rPr>
        <w:t>12.1</w:t>
      </w:r>
      <w:r>
        <w:t xml:space="preserve"> Prices stated in a quotation are current at the date of issue. The Company will provide </w:t>
      </w:r>
      <w:r>
        <w:rPr>
          <w:b/>
          <w:bCs/>
        </w:rPr>
        <w:t>30 days’ written notice</w:t>
      </w:r>
      <w:r>
        <w:t xml:space="preserve"> of any price variation. If the Hirer does not agree to the variation, it may terminate the Hire Contract in accordance with clause 16.2.</w:t>
      </w:r>
    </w:p>
    <w:p w14:paraId="7AB6FDD3" w14:textId="77777777" w:rsidR="00012D07" w:rsidRDefault="00000000">
      <w:pPr>
        <w:pStyle w:val="BodyText"/>
      </w:pPr>
      <w:r>
        <w:rPr>
          <w:b/>
          <w:bCs/>
        </w:rPr>
        <w:t>12.2</w:t>
      </w:r>
      <w:r>
        <w:t xml:space="preserve"> Hire charges accrue from the day of delivery until:</w:t>
      </w:r>
    </w:p>
    <w:p w14:paraId="59348D19" w14:textId="77777777" w:rsidR="00012D07" w:rsidRDefault="00012D07">
      <w:pPr>
        <w:pStyle w:val="Compact"/>
        <w:numPr>
          <w:ilvl w:val="0"/>
          <w:numId w:val="10"/>
        </w:numPr>
      </w:pPr>
    </w:p>
    <w:p w14:paraId="5015E540" w14:textId="77777777" w:rsidR="00012D07" w:rsidRDefault="00000000">
      <w:pPr>
        <w:pStyle w:val="Compact"/>
        <w:numPr>
          <w:ilvl w:val="1"/>
          <w:numId w:val="11"/>
        </w:numPr>
      </w:pPr>
      <w:r>
        <w:t>the Goods are returned to the Company’s premises; or</w:t>
      </w:r>
    </w:p>
    <w:p w14:paraId="7308BB0A" w14:textId="77777777" w:rsidR="00012D07" w:rsidRDefault="00012D07">
      <w:pPr>
        <w:pStyle w:val="Compact"/>
        <w:numPr>
          <w:ilvl w:val="0"/>
          <w:numId w:val="10"/>
        </w:numPr>
      </w:pPr>
    </w:p>
    <w:p w14:paraId="30FC52F7" w14:textId="77777777" w:rsidR="00012D07" w:rsidRDefault="00000000">
      <w:pPr>
        <w:pStyle w:val="Compact"/>
        <w:numPr>
          <w:ilvl w:val="1"/>
          <w:numId w:val="12"/>
        </w:numPr>
      </w:pPr>
      <w:r>
        <w:t>the second Business Day after written notice is received by the Company that the Goods are ready for collection.</w:t>
      </w:r>
    </w:p>
    <w:p w14:paraId="5B078999" w14:textId="77777777" w:rsidR="00012D07" w:rsidRDefault="00000000">
      <w:pPr>
        <w:pStyle w:val="FirstParagraph"/>
      </w:pPr>
      <w:r w:rsidRPr="00F50069">
        <w:rPr>
          <w:b/>
          <w:bCs/>
        </w:rPr>
        <w:t>12.3</w:t>
      </w:r>
      <w:r w:rsidRPr="00F50069">
        <w:t xml:space="preserve"> Unless otherwise stated, hire rates are based on a minimum period of </w:t>
      </w:r>
      <w:r w:rsidRPr="00F50069">
        <w:rPr>
          <w:b/>
          <w:bCs/>
        </w:rPr>
        <w:t>four weeks</w:t>
      </w:r>
      <w:r w:rsidRPr="00F50069">
        <w:t xml:space="preserve"> from delivery, and daily thereafter.</w:t>
      </w:r>
    </w:p>
    <w:p w14:paraId="4B369171" w14:textId="77777777" w:rsidR="00012D07" w:rsidRDefault="00000000">
      <w:pPr>
        <w:pStyle w:val="BodyText"/>
      </w:pPr>
      <w:r>
        <w:rPr>
          <w:b/>
          <w:bCs/>
        </w:rPr>
        <w:t>12.4</w:t>
      </w:r>
      <w:r>
        <w:t xml:space="preserve"> After completion of handover and outside the original scope of works:</w:t>
      </w:r>
    </w:p>
    <w:p w14:paraId="0776743F" w14:textId="77777777" w:rsidR="00012D07" w:rsidRDefault="00000000">
      <w:pPr>
        <w:pStyle w:val="Compact"/>
        <w:numPr>
          <w:ilvl w:val="0"/>
          <w:numId w:val="13"/>
        </w:numPr>
      </w:pPr>
      <w:r>
        <w:t xml:space="preserve">Additional scaffold hire: </w:t>
      </w:r>
      <w:r>
        <w:rPr>
          <w:b/>
          <w:bCs/>
        </w:rPr>
        <w:t>$80.00 per tonne</w:t>
      </w:r>
    </w:p>
    <w:p w14:paraId="66564058" w14:textId="77777777" w:rsidR="00012D07" w:rsidRDefault="00000000">
      <w:pPr>
        <w:pStyle w:val="Compact"/>
        <w:numPr>
          <w:ilvl w:val="0"/>
          <w:numId w:val="13"/>
        </w:numPr>
      </w:pPr>
      <w:r>
        <w:t xml:space="preserve">Additional transport: </w:t>
      </w:r>
      <w:r>
        <w:rPr>
          <w:b/>
          <w:bCs/>
        </w:rPr>
        <w:t>$450.00 per load</w:t>
      </w:r>
    </w:p>
    <w:p w14:paraId="15EF574C" w14:textId="77777777" w:rsidR="00012D07" w:rsidRDefault="00000000">
      <w:pPr>
        <w:pStyle w:val="Compact"/>
        <w:numPr>
          <w:ilvl w:val="0"/>
          <w:numId w:val="13"/>
        </w:numPr>
      </w:pPr>
      <w:r>
        <w:t>Additional labour: Day Labour Rates (refer Part D) apply</w:t>
      </w:r>
    </w:p>
    <w:p w14:paraId="19F4C498" w14:textId="77777777" w:rsidR="00012D07" w:rsidRDefault="00000000">
      <w:r>
        <w:pict w14:anchorId="61287805">
          <v:rect id="_x0000_i1040" style="width:0;height:1.5pt" o:hralign="center" o:hrstd="t" o:hr="t"/>
        </w:pict>
      </w:r>
    </w:p>
    <w:p w14:paraId="5E26C7B8" w14:textId="77777777" w:rsidR="00012D07" w:rsidRDefault="00000000">
      <w:pPr>
        <w:pStyle w:val="Heading3"/>
      </w:pPr>
      <w:bookmarkStart w:id="17" w:name="insurance-and-risk"/>
      <w:bookmarkEnd w:id="16"/>
      <w:r>
        <w:t>13. INSURANCE AND RISK</w:t>
      </w:r>
    </w:p>
    <w:p w14:paraId="10C8C925" w14:textId="77777777" w:rsidR="00012D07" w:rsidRDefault="00000000">
      <w:pPr>
        <w:pStyle w:val="FirstParagraph"/>
      </w:pPr>
      <w:r w:rsidRPr="00F50069">
        <w:rPr>
          <w:b/>
          <w:bCs/>
        </w:rPr>
        <w:t>13.1</w:t>
      </w:r>
      <w:r w:rsidRPr="00F50069">
        <w:t xml:space="preserve"> All Goods delivered to site are at the Hirer’s risk from the time of delivery. The Company does not insure Goods on site. The Hirer must ensure Goods are covered under a Contractors All Risk Insurance policy, available to the Company upon request.</w:t>
      </w:r>
    </w:p>
    <w:p w14:paraId="01D9481E" w14:textId="77777777" w:rsidR="00012D07" w:rsidRDefault="00000000">
      <w:pPr>
        <w:pStyle w:val="BodyText"/>
      </w:pPr>
      <w:r>
        <w:rPr>
          <w:b/>
          <w:bCs/>
        </w:rPr>
        <w:t>13.2</w:t>
      </w:r>
      <w:r>
        <w:t xml:space="preserve"> The Hirer will pay for any Goods not returned, at the Company’s then-current replacement cost plus </w:t>
      </w:r>
      <w:r>
        <w:rPr>
          <w:b/>
          <w:bCs/>
        </w:rPr>
        <w:t>12%</w:t>
      </w:r>
      <w:r>
        <w:t>, plus any ancillary costs including transport.</w:t>
      </w:r>
    </w:p>
    <w:p w14:paraId="07B058CE" w14:textId="38F224D1" w:rsidR="00012D07" w:rsidRDefault="00000000">
      <w:pPr>
        <w:pStyle w:val="BodyText"/>
      </w:pPr>
      <w:r>
        <w:rPr>
          <w:b/>
          <w:bCs/>
        </w:rPr>
        <w:t>13.3</w:t>
      </w:r>
      <w:r>
        <w:t xml:space="preserve"> Any damage or loss to Goods attributable to the Hirer — including contamination from paint, lead, concrete, render or salt water — will be charged back to the Hirer.</w:t>
      </w:r>
      <w:r w:rsidR="00F37A82">
        <w:t xml:space="preserve"> </w:t>
      </w:r>
    </w:p>
    <w:p w14:paraId="134B8945" w14:textId="77777777" w:rsidR="00012D07" w:rsidRDefault="00000000">
      <w:r>
        <w:pict w14:anchorId="68913E51">
          <v:rect id="_x0000_i1041" style="width:0;height:1.5pt" o:hralign="center" o:hrstd="t" o:hr="t"/>
        </w:pict>
      </w:r>
    </w:p>
    <w:p w14:paraId="53DDC98A" w14:textId="77777777" w:rsidR="00012D07" w:rsidRDefault="00000000">
      <w:pPr>
        <w:pStyle w:val="Heading3"/>
      </w:pPr>
      <w:bookmarkStart w:id="18" w:name="condition-of-goods"/>
      <w:bookmarkEnd w:id="17"/>
      <w:r>
        <w:t>14. CONDITION OF GOODS</w:t>
      </w:r>
    </w:p>
    <w:p w14:paraId="7E898789" w14:textId="77777777" w:rsidR="00012D07" w:rsidRDefault="00000000">
      <w:pPr>
        <w:pStyle w:val="FirstParagraph"/>
      </w:pPr>
      <w:r>
        <w:rPr>
          <w:b/>
          <w:bCs/>
        </w:rPr>
        <w:t>14.1</w:t>
      </w:r>
      <w:r>
        <w:t xml:space="preserve"> The Hirer agrees to allow the Company to inspect the Goods at any time.</w:t>
      </w:r>
    </w:p>
    <w:p w14:paraId="7D21978A" w14:textId="77777777" w:rsidR="00012D07" w:rsidRDefault="00000000">
      <w:pPr>
        <w:pStyle w:val="BodyText"/>
      </w:pPr>
      <w:r>
        <w:rPr>
          <w:b/>
          <w:bCs/>
        </w:rPr>
        <w:t>14.2</w:t>
      </w:r>
      <w:r>
        <w:t xml:space="preserve"> The Hirer must keep the Goods clean, in good repair and in proper working condition throughout the hire period.</w:t>
      </w:r>
    </w:p>
    <w:p w14:paraId="0CBF843E" w14:textId="77777777" w:rsidR="00012D07" w:rsidRDefault="00000000">
      <w:pPr>
        <w:pStyle w:val="BodyText"/>
      </w:pPr>
      <w:r>
        <w:rPr>
          <w:b/>
          <w:bCs/>
        </w:rPr>
        <w:t>14.3</w:t>
      </w:r>
      <w:r>
        <w:t xml:space="preserve"> The Hirer shall pay all cleaning charges deemed necessary by the Company.</w:t>
      </w:r>
    </w:p>
    <w:p w14:paraId="01193663" w14:textId="77777777" w:rsidR="00012D07" w:rsidRDefault="00000000">
      <w:pPr>
        <w:pStyle w:val="Heading3"/>
      </w:pPr>
      <w:bookmarkStart w:id="19" w:name="inspection-and-tagging"/>
      <w:bookmarkEnd w:id="18"/>
      <w:r>
        <w:lastRenderedPageBreak/>
        <w:t>15. INSPECTION AND TAGGING</w:t>
      </w:r>
    </w:p>
    <w:p w14:paraId="3F482305" w14:textId="77777777" w:rsidR="00012D07" w:rsidRDefault="00000000">
      <w:pPr>
        <w:pStyle w:val="FirstParagraph"/>
      </w:pPr>
      <w:r>
        <w:rPr>
          <w:b/>
          <w:bCs/>
        </w:rPr>
        <w:t>15.1</w:t>
      </w:r>
      <w:r>
        <w:t xml:space="preserve"> Inspection and tagging of scaffolding will be carried out at each relocation and every </w:t>
      </w:r>
      <w:r>
        <w:rPr>
          <w:b/>
          <w:bCs/>
        </w:rPr>
        <w:t>28 days</w:t>
      </w:r>
      <w:r>
        <w:t>. This cost has been allowed for in the quotation unless otherwise stated.</w:t>
      </w:r>
    </w:p>
    <w:p w14:paraId="4D74535B" w14:textId="77777777" w:rsidR="00012D07" w:rsidRDefault="00000000">
      <w:r>
        <w:pict w14:anchorId="4251794D">
          <v:rect id="_x0000_i1042" style="width:0;height:1.5pt" o:hralign="center" o:hrstd="t" o:hr="t"/>
        </w:pict>
      </w:r>
    </w:p>
    <w:p w14:paraId="02AE9584" w14:textId="77777777" w:rsidR="00012D07" w:rsidRDefault="00000000">
      <w:pPr>
        <w:pStyle w:val="Heading3"/>
      </w:pPr>
      <w:bookmarkStart w:id="20" w:name="delay-or-non-performance"/>
      <w:bookmarkEnd w:id="19"/>
      <w:r>
        <w:t>16. DELAY OR NON-PERFORMANCE</w:t>
      </w:r>
    </w:p>
    <w:p w14:paraId="7EAA990E" w14:textId="77777777" w:rsidR="00012D07" w:rsidRDefault="00000000">
      <w:pPr>
        <w:pStyle w:val="FirstParagraph"/>
      </w:pPr>
      <w:r w:rsidRPr="00F50069">
        <w:t>The Company is not liable for delays or failure to complete works resulting from causes beyond its reasonable control, including but not limited to inclement weather, industrial disputes, strikes, civil commotion, war, fire, accidents or government intervention. The Hirer may not make a claim against the Company for delays caused by inclement weather.</w:t>
      </w:r>
    </w:p>
    <w:p w14:paraId="71BE9F74" w14:textId="77777777" w:rsidR="00012D07" w:rsidRDefault="00000000">
      <w:r>
        <w:pict w14:anchorId="4AA76626">
          <v:rect id="_x0000_i1043" style="width:0;height:1.5pt" o:hralign="center" o:hrstd="t" o:hr="t"/>
        </w:pict>
      </w:r>
    </w:p>
    <w:p w14:paraId="38F80F2A" w14:textId="77777777" w:rsidR="00012D07" w:rsidRDefault="00000000">
      <w:pPr>
        <w:pStyle w:val="Heading3"/>
      </w:pPr>
      <w:bookmarkStart w:id="21" w:name="termination"/>
      <w:bookmarkEnd w:id="20"/>
      <w:r>
        <w:t>17. TERMINATION</w:t>
      </w:r>
    </w:p>
    <w:p w14:paraId="1F6A9900" w14:textId="77777777" w:rsidR="00012D07" w:rsidRDefault="00000000">
      <w:pPr>
        <w:pStyle w:val="FirstParagraph"/>
      </w:pPr>
      <w:r>
        <w:rPr>
          <w:b/>
          <w:bCs/>
        </w:rPr>
        <w:t>17.1</w:t>
      </w:r>
      <w:r>
        <w:t xml:space="preserve"> The Company may terminate or suspend a Hire Contract without liability where the Hirer:</w:t>
      </w:r>
    </w:p>
    <w:p w14:paraId="577C4733" w14:textId="77777777" w:rsidR="00012D07" w:rsidRDefault="00012D07">
      <w:pPr>
        <w:pStyle w:val="Compact"/>
        <w:numPr>
          <w:ilvl w:val="0"/>
          <w:numId w:val="14"/>
        </w:numPr>
      </w:pPr>
    </w:p>
    <w:p w14:paraId="55C46431" w14:textId="77777777" w:rsidR="00012D07" w:rsidRDefault="00000000">
      <w:pPr>
        <w:pStyle w:val="Compact"/>
        <w:numPr>
          <w:ilvl w:val="1"/>
          <w:numId w:val="15"/>
        </w:numPr>
      </w:pPr>
      <w:r>
        <w:t>Breaches any term of this or any other contract with the Company;</w:t>
      </w:r>
    </w:p>
    <w:p w14:paraId="6A447E85" w14:textId="77777777" w:rsidR="00012D07" w:rsidRDefault="00012D07">
      <w:pPr>
        <w:pStyle w:val="Compact"/>
        <w:numPr>
          <w:ilvl w:val="0"/>
          <w:numId w:val="14"/>
        </w:numPr>
      </w:pPr>
    </w:p>
    <w:p w14:paraId="60B6A289" w14:textId="77777777" w:rsidR="00012D07" w:rsidRDefault="00000000">
      <w:pPr>
        <w:pStyle w:val="Compact"/>
        <w:numPr>
          <w:ilvl w:val="1"/>
          <w:numId w:val="16"/>
        </w:numPr>
      </w:pPr>
      <w:r>
        <w:t>Becomes insolvent, goes into administration, receivership or liquidation;</w:t>
      </w:r>
    </w:p>
    <w:p w14:paraId="59864306" w14:textId="77777777" w:rsidR="00012D07" w:rsidRDefault="00012D07">
      <w:pPr>
        <w:pStyle w:val="Compact"/>
        <w:numPr>
          <w:ilvl w:val="0"/>
          <w:numId w:val="14"/>
        </w:numPr>
      </w:pPr>
    </w:p>
    <w:p w14:paraId="0EC6348B" w14:textId="77777777" w:rsidR="00012D07" w:rsidRDefault="00000000">
      <w:pPr>
        <w:pStyle w:val="Compact"/>
        <w:numPr>
          <w:ilvl w:val="1"/>
          <w:numId w:val="17"/>
        </w:numPr>
      </w:pPr>
      <w:r>
        <w:t>Has a receiver and manager appointed over its assets;</w:t>
      </w:r>
    </w:p>
    <w:p w14:paraId="64DA7988" w14:textId="77777777" w:rsidR="00012D07" w:rsidRDefault="00012D07">
      <w:pPr>
        <w:pStyle w:val="Compact"/>
        <w:numPr>
          <w:ilvl w:val="0"/>
          <w:numId w:val="14"/>
        </w:numPr>
      </w:pPr>
    </w:p>
    <w:p w14:paraId="2C7549B9" w14:textId="77777777" w:rsidR="00012D07" w:rsidRDefault="00000000">
      <w:pPr>
        <w:pStyle w:val="Compact"/>
        <w:numPr>
          <w:ilvl w:val="1"/>
          <w:numId w:val="18"/>
        </w:numPr>
      </w:pPr>
      <w:r>
        <w:t>Proposes any arrangement with creditors or becomes bankrupt.</w:t>
      </w:r>
    </w:p>
    <w:p w14:paraId="2A9A0697" w14:textId="77777777" w:rsidR="00012D07" w:rsidRDefault="00000000">
      <w:pPr>
        <w:pStyle w:val="FirstParagraph"/>
      </w:pPr>
      <w:r>
        <w:t>In such circumstances the Company may enter the Hirer’s site and remove the Goods at the Hirer’s expense.</w:t>
      </w:r>
    </w:p>
    <w:p w14:paraId="71FB9429" w14:textId="77777777" w:rsidR="00012D07" w:rsidRDefault="00000000">
      <w:pPr>
        <w:pStyle w:val="BodyText"/>
      </w:pPr>
      <w:r>
        <w:rPr>
          <w:b/>
          <w:bCs/>
        </w:rPr>
        <w:t>17.2</w:t>
      </w:r>
      <w:r>
        <w:t xml:space="preserve"> The Hirer may terminate this Hire Contract, without liability, within </w:t>
      </w:r>
      <w:r>
        <w:rPr>
          <w:b/>
          <w:bCs/>
        </w:rPr>
        <w:t>30 days</w:t>
      </w:r>
      <w:r>
        <w:t xml:space="preserve"> of receiving written notice of a price variation under clause 12.1.</w:t>
      </w:r>
    </w:p>
    <w:p w14:paraId="5B6FE9C5" w14:textId="77777777" w:rsidR="00012D07" w:rsidRDefault="00000000">
      <w:r>
        <w:pict w14:anchorId="13069E38">
          <v:rect id="_x0000_i1044" style="width:0;height:1.5pt" o:hralign="center" o:hrstd="t" o:hr="t"/>
        </w:pict>
      </w:r>
    </w:p>
    <w:p w14:paraId="6F681496" w14:textId="77777777" w:rsidR="00012D07" w:rsidRDefault="00000000">
      <w:pPr>
        <w:pStyle w:val="Heading3"/>
      </w:pPr>
      <w:bookmarkStart w:id="22" w:name="return-of-goods"/>
      <w:bookmarkEnd w:id="21"/>
      <w:r>
        <w:t>18. RETURN OF GOODS</w:t>
      </w:r>
    </w:p>
    <w:p w14:paraId="06EABF86" w14:textId="77777777" w:rsidR="00012D07" w:rsidRDefault="00000000">
      <w:pPr>
        <w:pStyle w:val="FirstParagraph"/>
      </w:pPr>
      <w:r>
        <w:rPr>
          <w:b/>
          <w:bCs/>
        </w:rPr>
        <w:t>18.1</w:t>
      </w:r>
      <w:r>
        <w:t xml:space="preserve"> At the end of the hire period, all Goods must be returned in good condition, allowing for fair wear and tear. Goods will be deemed returned in good condition unless the Company notifies the Hirer otherwise within </w:t>
      </w:r>
      <w:r>
        <w:rPr>
          <w:b/>
          <w:bCs/>
        </w:rPr>
        <w:t>7 days</w:t>
      </w:r>
      <w:r>
        <w:t xml:space="preserve"> of return.</w:t>
      </w:r>
    </w:p>
    <w:p w14:paraId="76C2230F" w14:textId="77777777" w:rsidR="00012D07" w:rsidRDefault="00000000">
      <w:pPr>
        <w:pStyle w:val="BodyText"/>
      </w:pPr>
      <w:r>
        <w:rPr>
          <w:b/>
          <w:bCs/>
        </w:rPr>
        <w:t>18.2</w:t>
      </w:r>
      <w:r>
        <w:t xml:space="preserve"> The Hirer must pay the then-current replacement cost for any Goods damaged or not returned. Hire charges continue to accrue on unreturned Goods until full payment is received.</w:t>
      </w:r>
    </w:p>
    <w:p w14:paraId="10C7FD2C" w14:textId="77777777" w:rsidR="00012D07" w:rsidRDefault="00000000">
      <w:pPr>
        <w:pStyle w:val="BodyText"/>
      </w:pPr>
      <w:r>
        <w:rPr>
          <w:b/>
          <w:bCs/>
        </w:rPr>
        <w:lastRenderedPageBreak/>
        <w:t>18.3</w:t>
      </w:r>
      <w:r>
        <w:t xml:space="preserve"> A minimum of </w:t>
      </w:r>
      <w:r>
        <w:rPr>
          <w:b/>
          <w:bCs/>
        </w:rPr>
        <w:t>two clear Business Days’ written notice</w:t>
      </w:r>
      <w:r>
        <w:t xml:space="preserve"> is required to arrange collection of Goods from site. All Goods must be stacked in an accessible location.</w:t>
      </w:r>
    </w:p>
    <w:p w14:paraId="63484B3D" w14:textId="77777777" w:rsidR="00012D07" w:rsidRDefault="00000000">
      <w:pPr>
        <w:pStyle w:val="BodyText"/>
      </w:pPr>
      <w:r>
        <w:rPr>
          <w:b/>
          <w:bCs/>
        </w:rPr>
        <w:t>18.4</w:t>
      </w:r>
      <w:r>
        <w:t xml:space="preserve"> Returns are not accepted on weekends, public holidays or after 4:00 PM Monday to Friday.</w:t>
      </w:r>
    </w:p>
    <w:p w14:paraId="677B3D39" w14:textId="77777777" w:rsidR="00012D07" w:rsidRDefault="00000000">
      <w:r>
        <w:pict w14:anchorId="7FF078B9">
          <v:rect id="_x0000_i1045" style="width:0;height:1.5pt" o:hralign="center" o:hrstd="t" o:hr="t"/>
        </w:pict>
      </w:r>
    </w:p>
    <w:p w14:paraId="7DE89A48" w14:textId="77777777" w:rsidR="00012D07" w:rsidRDefault="00000000">
      <w:pPr>
        <w:pStyle w:val="Heading3"/>
      </w:pPr>
      <w:bookmarkStart w:id="23" w:name="transfer-and-ownership-of-goods"/>
      <w:bookmarkEnd w:id="22"/>
      <w:r>
        <w:t>19. TRANSFER AND OWNERSHIP OF GOODS</w:t>
      </w:r>
    </w:p>
    <w:p w14:paraId="5F73AF8B" w14:textId="77777777" w:rsidR="00012D07" w:rsidRDefault="00000000">
      <w:pPr>
        <w:pStyle w:val="FirstParagraph"/>
      </w:pPr>
      <w:r>
        <w:rPr>
          <w:b/>
          <w:bCs/>
        </w:rPr>
        <w:t>19.1</w:t>
      </w:r>
      <w:r>
        <w:t xml:space="preserve"> Goods remain the property of the Company at all times. The Hirer’s rights are those of a bailee only. The Hirer must not sell, assign, re-hire, mortgage, encumber or otherwise deal with the Goods without the Company’s prior written consent.</w:t>
      </w:r>
    </w:p>
    <w:p w14:paraId="74225D35" w14:textId="77777777" w:rsidR="00012D07" w:rsidRDefault="00000000">
      <w:pPr>
        <w:pStyle w:val="BodyText"/>
      </w:pPr>
      <w:r>
        <w:rPr>
          <w:b/>
          <w:bCs/>
        </w:rPr>
        <w:t>19.2</w:t>
      </w:r>
      <w:r>
        <w:t xml:space="preserve"> In the event of any breach or payment default, the Company may immediately terminate the hire and take possession of the Goods without notice.</w:t>
      </w:r>
    </w:p>
    <w:p w14:paraId="655EA1CE" w14:textId="77777777" w:rsidR="00012D07" w:rsidRDefault="00000000">
      <w:pPr>
        <w:pStyle w:val="BodyText"/>
      </w:pPr>
      <w:r>
        <w:rPr>
          <w:b/>
          <w:bCs/>
        </w:rPr>
        <w:t>19.3</w:t>
      </w:r>
      <w:r>
        <w:t xml:space="preserve"> The Hirer indemnifies the Company against all claims arising from the Company taking possession of the Goods, except those caused by the Company’s own negligence.</w:t>
      </w:r>
    </w:p>
    <w:p w14:paraId="7A7236DF" w14:textId="77777777" w:rsidR="00012D07" w:rsidRDefault="00000000">
      <w:pPr>
        <w:pStyle w:val="BodyText"/>
      </w:pPr>
      <w:r>
        <w:rPr>
          <w:b/>
          <w:bCs/>
        </w:rPr>
        <w:t>19.4</w:t>
      </w:r>
      <w:r>
        <w:t xml:space="preserve"> The Goods must remain at the site specified. Any transfer to another location requires the Company’s prior written authority.</w:t>
      </w:r>
    </w:p>
    <w:p w14:paraId="0AAFFD74" w14:textId="77777777" w:rsidR="00012D07" w:rsidRDefault="00000000">
      <w:r>
        <w:pict w14:anchorId="47543BC1">
          <v:rect id="_x0000_i1046" style="width:0;height:1.5pt" o:hralign="center" o:hrstd="t" o:hr="t"/>
        </w:pict>
      </w:r>
    </w:p>
    <w:p w14:paraId="1C9B091C" w14:textId="77777777" w:rsidR="00012D07" w:rsidRDefault="00000000">
      <w:pPr>
        <w:pStyle w:val="Heading3"/>
      </w:pPr>
      <w:bookmarkStart w:id="24" w:name="affixing-signs"/>
      <w:bookmarkEnd w:id="23"/>
      <w:r>
        <w:t>20. AFFIXING SIGNS</w:t>
      </w:r>
    </w:p>
    <w:p w14:paraId="02B932F8" w14:textId="77777777" w:rsidR="00012D07" w:rsidRDefault="00000000">
      <w:pPr>
        <w:pStyle w:val="FirstParagraph"/>
      </w:pPr>
      <w:r>
        <w:t>The Company may affix signage to the Goods displaying its name and contact details during the hire period. The Hirer must not remove, damage or obscure such signage.</w:t>
      </w:r>
    </w:p>
    <w:p w14:paraId="15E505A0" w14:textId="77777777" w:rsidR="00012D07" w:rsidRDefault="00000000">
      <w:r>
        <w:pict w14:anchorId="05854058">
          <v:rect id="_x0000_i1047" style="width:0;height:1.5pt" o:hralign="center" o:hrstd="t" o:hr="t"/>
        </w:pict>
      </w:r>
    </w:p>
    <w:p w14:paraId="0E158114" w14:textId="77777777" w:rsidR="00012D07" w:rsidRDefault="00000000">
      <w:pPr>
        <w:pStyle w:val="Heading3"/>
      </w:pPr>
      <w:bookmarkStart w:id="25" w:name="occupational-health-and-safety"/>
      <w:bookmarkEnd w:id="24"/>
      <w:r>
        <w:t>21. OCCUPATIONAL HEALTH AND SAFETY</w:t>
      </w:r>
    </w:p>
    <w:p w14:paraId="6A059E5A" w14:textId="77777777" w:rsidR="00012D07" w:rsidRDefault="00012D07">
      <w:pPr>
        <w:pStyle w:val="Compact"/>
        <w:numPr>
          <w:ilvl w:val="0"/>
          <w:numId w:val="19"/>
        </w:numPr>
      </w:pPr>
    </w:p>
    <w:p w14:paraId="7498C479" w14:textId="77777777" w:rsidR="00012D07" w:rsidRDefault="00000000">
      <w:pPr>
        <w:pStyle w:val="Compact"/>
        <w:numPr>
          <w:ilvl w:val="1"/>
          <w:numId w:val="20"/>
        </w:numPr>
      </w:pPr>
      <w:r>
        <w:t>The Hirer must use the Goods only for their intended purpose and in accordance with all applicable legislation.</w:t>
      </w:r>
    </w:p>
    <w:p w14:paraId="00E7FC95" w14:textId="77777777" w:rsidR="00F37A82" w:rsidRDefault="00F37A82" w:rsidP="00F37A82">
      <w:pPr>
        <w:pStyle w:val="Compact"/>
      </w:pPr>
    </w:p>
    <w:p w14:paraId="277D657A" w14:textId="77777777" w:rsidR="00F37A82" w:rsidRDefault="00F37A82" w:rsidP="00F37A82">
      <w:pPr>
        <w:pStyle w:val="Compact"/>
      </w:pPr>
    </w:p>
    <w:p w14:paraId="23B657BC" w14:textId="77777777" w:rsidR="00012D07" w:rsidRDefault="00012D07">
      <w:pPr>
        <w:pStyle w:val="Compact"/>
        <w:numPr>
          <w:ilvl w:val="0"/>
          <w:numId w:val="19"/>
        </w:numPr>
      </w:pPr>
    </w:p>
    <w:p w14:paraId="255091DA" w14:textId="77777777" w:rsidR="00012D07" w:rsidRDefault="00000000">
      <w:pPr>
        <w:pStyle w:val="Compact"/>
        <w:numPr>
          <w:ilvl w:val="1"/>
          <w:numId w:val="21"/>
        </w:numPr>
      </w:pPr>
      <w:r>
        <w:t>The Hirer must ensure Goods are erected and dismantled by suitably qualified persons holding any certificate of competency or licence required by law.</w:t>
      </w:r>
    </w:p>
    <w:p w14:paraId="1EF827C6" w14:textId="77777777" w:rsidR="00012D07" w:rsidRDefault="00012D07">
      <w:pPr>
        <w:pStyle w:val="Compact"/>
        <w:numPr>
          <w:ilvl w:val="0"/>
          <w:numId w:val="19"/>
        </w:numPr>
      </w:pPr>
    </w:p>
    <w:p w14:paraId="311A86A9" w14:textId="77777777" w:rsidR="00012D07" w:rsidRDefault="00000000">
      <w:pPr>
        <w:pStyle w:val="Compact"/>
        <w:numPr>
          <w:ilvl w:val="1"/>
          <w:numId w:val="22"/>
        </w:numPr>
      </w:pPr>
      <w:r>
        <w:t>The Hirer must convey all safety information provided by the Company to all persons responsible for installation, use or dismantling of the Goods.</w:t>
      </w:r>
    </w:p>
    <w:p w14:paraId="61ACCFEB" w14:textId="77777777" w:rsidR="00012D07" w:rsidRDefault="00012D07">
      <w:pPr>
        <w:pStyle w:val="Compact"/>
        <w:numPr>
          <w:ilvl w:val="0"/>
          <w:numId w:val="19"/>
        </w:numPr>
      </w:pPr>
    </w:p>
    <w:p w14:paraId="3DB151FF" w14:textId="77777777" w:rsidR="00012D07" w:rsidRDefault="00000000">
      <w:pPr>
        <w:pStyle w:val="Compact"/>
        <w:numPr>
          <w:ilvl w:val="1"/>
          <w:numId w:val="23"/>
        </w:numPr>
      </w:pPr>
      <w:r>
        <w:lastRenderedPageBreak/>
        <w:t>The Hirer must attach and maintain all safety signs supplied with the Goods in prominent positions.</w:t>
      </w:r>
    </w:p>
    <w:p w14:paraId="56A3857E" w14:textId="77777777" w:rsidR="00012D07" w:rsidRDefault="00012D07">
      <w:pPr>
        <w:pStyle w:val="Compact"/>
        <w:numPr>
          <w:ilvl w:val="0"/>
          <w:numId w:val="19"/>
        </w:numPr>
      </w:pPr>
    </w:p>
    <w:p w14:paraId="5A451527" w14:textId="77777777" w:rsidR="00012D07" w:rsidRDefault="00000000">
      <w:pPr>
        <w:pStyle w:val="Compact"/>
        <w:numPr>
          <w:ilvl w:val="1"/>
          <w:numId w:val="24"/>
        </w:numPr>
      </w:pPr>
      <w:r>
        <w:t>The Hirer must at all times comply with all applicable occupational health and safety legislation in connection with the use of the Goods.</w:t>
      </w:r>
    </w:p>
    <w:p w14:paraId="274965F7" w14:textId="77777777" w:rsidR="00012D07" w:rsidRDefault="00000000">
      <w:r>
        <w:pict w14:anchorId="640232A7">
          <v:rect id="_x0000_i1048" style="width:0;height:1.5pt" o:hralign="center" o:hrstd="t" o:hr="t"/>
        </w:pict>
      </w:r>
    </w:p>
    <w:p w14:paraId="45D984AE" w14:textId="77777777" w:rsidR="00012D07" w:rsidRDefault="00000000">
      <w:pPr>
        <w:pStyle w:val="Heading2"/>
      </w:pPr>
      <w:bookmarkStart w:id="26" w:name="part-c-conditions-relating-to-sale"/>
      <w:bookmarkEnd w:id="14"/>
      <w:bookmarkEnd w:id="25"/>
      <w:r>
        <w:t>PART C — CONDITIONS RELATING TO SALE</w:t>
      </w:r>
    </w:p>
    <w:p w14:paraId="44C3D9C8" w14:textId="77777777" w:rsidR="00012D07" w:rsidRDefault="00000000">
      <w:r>
        <w:pict w14:anchorId="435E23D5">
          <v:rect id="_x0000_i1049" style="width:0;height:1.5pt" o:hralign="center" o:hrstd="t" o:hr="t"/>
        </w:pict>
      </w:r>
    </w:p>
    <w:p w14:paraId="2886ADF1" w14:textId="77777777" w:rsidR="00012D07" w:rsidRDefault="00000000">
      <w:pPr>
        <w:pStyle w:val="Heading3"/>
      </w:pPr>
      <w:bookmarkStart w:id="27" w:name="delivery-sale"/>
      <w:r>
        <w:t>22. DELIVERY (SALE)</w:t>
      </w:r>
    </w:p>
    <w:p w14:paraId="51CBB9B0" w14:textId="77777777" w:rsidR="00012D07" w:rsidRDefault="00000000">
      <w:pPr>
        <w:pStyle w:val="FirstParagraph"/>
      </w:pPr>
      <w:r>
        <w:rPr>
          <w:b/>
          <w:bCs/>
        </w:rPr>
        <w:t>22.1</w:t>
      </w:r>
      <w:r>
        <w:t xml:space="preserve"> The Buyer may not reject Goods due to short delivery.</w:t>
      </w:r>
    </w:p>
    <w:p w14:paraId="0F9F6530" w14:textId="77777777" w:rsidR="00012D07" w:rsidRDefault="00000000">
      <w:pPr>
        <w:pStyle w:val="BodyText"/>
      </w:pPr>
      <w:r>
        <w:rPr>
          <w:b/>
          <w:bCs/>
        </w:rPr>
        <w:t>22.2</w:t>
      </w:r>
      <w:r>
        <w:t xml:space="preserve"> Risk in Goods passes to the Buyer on delivery. Property in the Goods does not pass until full payment is received (refer clause 25).</w:t>
      </w:r>
    </w:p>
    <w:p w14:paraId="70F9AA84" w14:textId="77777777" w:rsidR="00012D07" w:rsidRDefault="00000000">
      <w:pPr>
        <w:pStyle w:val="BodyText"/>
      </w:pPr>
      <w:r>
        <w:rPr>
          <w:b/>
          <w:bCs/>
        </w:rPr>
        <w:t>22.3</w:t>
      </w:r>
      <w:r>
        <w:t xml:space="preserve"> Delivery times quoted are estimates only. The Company will use best endeavours to meet them but accepts no liability for delays unless caused by the Company’s own negligence.</w:t>
      </w:r>
    </w:p>
    <w:p w14:paraId="350F801E" w14:textId="77777777" w:rsidR="00012D07" w:rsidRDefault="00000000">
      <w:pPr>
        <w:pStyle w:val="BodyText"/>
      </w:pPr>
      <w:r>
        <w:rPr>
          <w:b/>
          <w:bCs/>
        </w:rPr>
        <w:t>22.4</w:t>
      </w:r>
      <w:r>
        <w:t xml:space="preserve"> The Company may deliver in instalments. Partial delivery does not relieve the Buyer of its obligation to accept and pay for the balance.</w:t>
      </w:r>
    </w:p>
    <w:p w14:paraId="2EB2C39C" w14:textId="77777777" w:rsidR="00012D07" w:rsidRDefault="00000000">
      <w:r>
        <w:pict w14:anchorId="0D918331">
          <v:rect id="_x0000_i1050" style="width:0;height:1.5pt" o:hralign="center" o:hrstd="t" o:hr="t"/>
        </w:pict>
      </w:r>
    </w:p>
    <w:p w14:paraId="1B0700CE" w14:textId="77777777" w:rsidR="00012D07" w:rsidRDefault="00000000">
      <w:pPr>
        <w:pStyle w:val="Heading3"/>
      </w:pPr>
      <w:bookmarkStart w:id="28" w:name="sale-prices"/>
      <w:bookmarkEnd w:id="27"/>
      <w:r>
        <w:t>23. SALE PRICES</w:t>
      </w:r>
    </w:p>
    <w:p w14:paraId="76B69D19" w14:textId="77777777" w:rsidR="00012D07" w:rsidRDefault="00000000">
      <w:pPr>
        <w:pStyle w:val="FirstParagraph"/>
      </w:pPr>
      <w:r>
        <w:rPr>
          <w:b/>
          <w:bCs/>
        </w:rPr>
        <w:t>23.1</w:t>
      </w:r>
      <w:r>
        <w:t xml:space="preserve"> Prices stated in a quotation are current at the date of issue. The Company will provide </w:t>
      </w:r>
      <w:r>
        <w:rPr>
          <w:b/>
          <w:bCs/>
        </w:rPr>
        <w:t>30 days’ written notice</w:t>
      </w:r>
      <w:r>
        <w:t xml:space="preserve"> of any price variation.</w:t>
      </w:r>
    </w:p>
    <w:p w14:paraId="56B5C61C" w14:textId="77777777" w:rsidR="00012D07" w:rsidRDefault="00000000">
      <w:pPr>
        <w:pStyle w:val="BodyText"/>
      </w:pPr>
      <w:r>
        <w:rPr>
          <w:b/>
          <w:bCs/>
        </w:rPr>
        <w:t>23.2</w:t>
      </w:r>
      <w:r>
        <w:t xml:space="preserve"> All prices are net ex-yard/depot unless otherwise stated in writing.</w:t>
      </w:r>
    </w:p>
    <w:p w14:paraId="167E0E18" w14:textId="77777777" w:rsidR="00012D07" w:rsidRDefault="00000000">
      <w:r>
        <w:pict w14:anchorId="226295FE">
          <v:rect id="_x0000_i1051" style="width:0;height:1.5pt" o:hralign="center" o:hrstd="t" o:hr="t"/>
        </w:pict>
      </w:r>
    </w:p>
    <w:p w14:paraId="7CEF7419" w14:textId="77777777" w:rsidR="00012D07" w:rsidRDefault="00000000">
      <w:pPr>
        <w:pStyle w:val="Heading3"/>
      </w:pPr>
      <w:bookmarkStart w:id="29" w:name="termination-sale"/>
      <w:bookmarkEnd w:id="28"/>
      <w:r>
        <w:t>24. TERMINATION (SALE)</w:t>
      </w:r>
    </w:p>
    <w:p w14:paraId="0945EAEE" w14:textId="77777777" w:rsidR="00012D07" w:rsidRDefault="00000000">
      <w:pPr>
        <w:pStyle w:val="FirstParagraph"/>
      </w:pPr>
      <w:r>
        <w:rPr>
          <w:b/>
          <w:bCs/>
        </w:rPr>
        <w:t>24.1</w:t>
      </w:r>
      <w:r>
        <w:t xml:space="preserve"> The Company may terminate a Sale Contract or suspend delivery where the Buyer defaults in any payment or becomes insolvent, bankrupt or goes into administration or liquidation.</w:t>
      </w:r>
    </w:p>
    <w:p w14:paraId="5A526C13" w14:textId="77777777" w:rsidR="00012D07" w:rsidRDefault="00000000">
      <w:pPr>
        <w:pStyle w:val="BodyText"/>
      </w:pPr>
      <w:r>
        <w:rPr>
          <w:b/>
          <w:bCs/>
        </w:rPr>
        <w:t>24.2</w:t>
      </w:r>
      <w:r>
        <w:t xml:space="preserve"> The Buyer may cancel a Sale Contract within </w:t>
      </w:r>
      <w:r>
        <w:rPr>
          <w:b/>
          <w:bCs/>
        </w:rPr>
        <w:t>30 days</w:t>
      </w:r>
      <w:r>
        <w:t xml:space="preserve"> of receiving written notice of a price variation under clause 23.1 without liability for damages.</w:t>
      </w:r>
    </w:p>
    <w:p w14:paraId="2708F6E9" w14:textId="77777777" w:rsidR="00012D07" w:rsidRDefault="00000000">
      <w:r>
        <w:pict w14:anchorId="3B20E4AD">
          <v:rect id="_x0000_i1052" style="width:0;height:1.5pt" o:hralign="center" o:hrstd="t" o:hr="t"/>
        </w:pict>
      </w:r>
    </w:p>
    <w:p w14:paraId="1DF5129A" w14:textId="77777777" w:rsidR="00012D07" w:rsidRDefault="00000000">
      <w:pPr>
        <w:pStyle w:val="Heading3"/>
      </w:pPr>
      <w:bookmarkStart w:id="30" w:name="title-retention"/>
      <w:bookmarkEnd w:id="29"/>
      <w:r>
        <w:lastRenderedPageBreak/>
        <w:t>25. TITLE RETENTION</w:t>
      </w:r>
    </w:p>
    <w:p w14:paraId="5DD75C22" w14:textId="77777777" w:rsidR="00012D07" w:rsidRDefault="00000000">
      <w:pPr>
        <w:pStyle w:val="FirstParagraph"/>
      </w:pPr>
      <w:r>
        <w:rPr>
          <w:b/>
          <w:bCs/>
        </w:rPr>
        <w:t>25.1</w:t>
      </w:r>
      <w:r>
        <w:t xml:space="preserve"> Ownership of Goods does not pass to the Buyer until full payment has been received by the Company, regardless of delivery having occurred.</w:t>
      </w:r>
    </w:p>
    <w:p w14:paraId="29F67B6A" w14:textId="77777777" w:rsidR="00012D07" w:rsidRDefault="00000000">
      <w:pPr>
        <w:pStyle w:val="BodyText"/>
      </w:pPr>
      <w:r>
        <w:rPr>
          <w:b/>
          <w:bCs/>
        </w:rPr>
        <w:t>25.2</w:t>
      </w:r>
      <w:r>
        <w:t xml:space="preserve"> Until payment in full is received, the Buyer must keep the Goods separately stored and identifiable as the property of the Company, as bailee.</w:t>
      </w:r>
    </w:p>
    <w:p w14:paraId="6FE95D08" w14:textId="77777777" w:rsidR="00012D07" w:rsidRDefault="00000000">
      <w:pPr>
        <w:pStyle w:val="BodyText"/>
      </w:pPr>
      <w:r>
        <w:rPr>
          <w:b/>
          <w:bCs/>
        </w:rPr>
        <w:t>25.3</w:t>
      </w:r>
      <w:r>
        <w:t xml:space="preserve"> If payment is not made within </w:t>
      </w:r>
      <w:r>
        <w:rPr>
          <w:b/>
          <w:bCs/>
        </w:rPr>
        <w:t>3 days</w:t>
      </w:r>
      <w:r>
        <w:t xml:space="preserve"> of a final written demand by the Company, the Company may enter the premises where the Goods are stored and retake possession.</w:t>
      </w:r>
    </w:p>
    <w:p w14:paraId="66A2FFB4" w14:textId="77777777" w:rsidR="00012D07" w:rsidRDefault="00000000">
      <w:pPr>
        <w:pStyle w:val="BodyText"/>
      </w:pPr>
      <w:r>
        <w:rPr>
          <w:b/>
          <w:bCs/>
        </w:rPr>
        <w:t>25.4</w:t>
      </w:r>
      <w:r>
        <w:t xml:space="preserve"> Until full payment is received, risk passes to the Buyer on delivery, and the Buyer must insure the Goods against all damage at its own expense until ownership passes.</w:t>
      </w:r>
    </w:p>
    <w:p w14:paraId="163889B7" w14:textId="77777777" w:rsidR="00012D07" w:rsidRDefault="00000000">
      <w:r>
        <w:pict w14:anchorId="77F18B8C">
          <v:rect id="_x0000_i1053" style="width:0;height:1.5pt" o:hralign="center" o:hrstd="t" o:hr="t"/>
        </w:pict>
      </w:r>
    </w:p>
    <w:p w14:paraId="1207E57C" w14:textId="77777777" w:rsidR="00012D07" w:rsidRDefault="00000000">
      <w:pPr>
        <w:pStyle w:val="Heading2"/>
      </w:pPr>
      <w:bookmarkStart w:id="31" w:name="part-d-conditions-relating-to-services"/>
      <w:bookmarkEnd w:id="26"/>
      <w:bookmarkEnd w:id="30"/>
      <w:r>
        <w:t>PART D — CONDITIONS RELATING TO SERVICES</w:t>
      </w:r>
    </w:p>
    <w:p w14:paraId="53FB7BC5" w14:textId="77777777" w:rsidR="00012D07" w:rsidRDefault="00000000">
      <w:r>
        <w:pict w14:anchorId="08837DBD">
          <v:rect id="_x0000_i1054" style="width:0;height:1.5pt" o:hralign="center" o:hrstd="t" o:hr="t"/>
        </w:pict>
      </w:r>
    </w:p>
    <w:p w14:paraId="71C81778" w14:textId="77777777" w:rsidR="00012D07" w:rsidRDefault="00000000">
      <w:pPr>
        <w:pStyle w:val="Heading3"/>
      </w:pPr>
      <w:bookmarkStart w:id="32" w:name="erection-and-dismantle"/>
      <w:r>
        <w:t>26. ERECTION AND DISMANTLE</w:t>
      </w:r>
    </w:p>
    <w:p w14:paraId="24394DCF" w14:textId="77777777" w:rsidR="00012D07" w:rsidRDefault="00000000">
      <w:pPr>
        <w:pStyle w:val="FirstParagraph"/>
      </w:pPr>
      <w:r>
        <w:rPr>
          <w:b/>
          <w:bCs/>
        </w:rPr>
        <w:t>26.1</w:t>
      </w:r>
      <w:r>
        <w:t xml:space="preserve"> The Hirer/Buyer is responsible for:</w:t>
      </w:r>
    </w:p>
    <w:p w14:paraId="456AB160" w14:textId="77777777" w:rsidR="00012D07" w:rsidRDefault="00012D07">
      <w:pPr>
        <w:pStyle w:val="Compact"/>
        <w:numPr>
          <w:ilvl w:val="0"/>
          <w:numId w:val="25"/>
        </w:numPr>
      </w:pPr>
    </w:p>
    <w:p w14:paraId="29238C0A" w14:textId="77777777" w:rsidR="00012D07" w:rsidRDefault="00000000">
      <w:pPr>
        <w:pStyle w:val="Compact"/>
        <w:numPr>
          <w:ilvl w:val="1"/>
          <w:numId w:val="26"/>
        </w:numPr>
      </w:pPr>
      <w:r>
        <w:t>Obtaining all required council, local government or statutory authority approvals;</w:t>
      </w:r>
    </w:p>
    <w:p w14:paraId="53C01F24" w14:textId="77777777" w:rsidR="00012D07" w:rsidRDefault="00012D07">
      <w:pPr>
        <w:pStyle w:val="Compact"/>
        <w:numPr>
          <w:ilvl w:val="0"/>
          <w:numId w:val="25"/>
        </w:numPr>
      </w:pPr>
    </w:p>
    <w:p w14:paraId="0C779B2C" w14:textId="77777777" w:rsidR="00012D07" w:rsidRDefault="00000000">
      <w:pPr>
        <w:pStyle w:val="Compact"/>
        <w:numPr>
          <w:ilvl w:val="1"/>
          <w:numId w:val="27"/>
        </w:numPr>
      </w:pPr>
      <w:r>
        <w:t>Ensuring all power, telephone and data cables are de-energised or insulated in accordance with all statutory requirements before erection commences;</w:t>
      </w:r>
    </w:p>
    <w:p w14:paraId="63889A75" w14:textId="77777777" w:rsidR="00012D07" w:rsidRDefault="00012D07">
      <w:pPr>
        <w:pStyle w:val="Compact"/>
        <w:numPr>
          <w:ilvl w:val="0"/>
          <w:numId w:val="25"/>
        </w:numPr>
      </w:pPr>
    </w:p>
    <w:p w14:paraId="0A9A728B" w14:textId="77777777" w:rsidR="00012D07" w:rsidRDefault="00000000">
      <w:pPr>
        <w:pStyle w:val="Compact"/>
        <w:numPr>
          <w:ilvl w:val="1"/>
          <w:numId w:val="28"/>
        </w:numPr>
      </w:pPr>
      <w:r>
        <w:t>Instructing the Company on the exact location of the proposed scaffold structure;</w:t>
      </w:r>
    </w:p>
    <w:p w14:paraId="6228F185" w14:textId="77777777" w:rsidR="00012D07" w:rsidRDefault="00012D07">
      <w:pPr>
        <w:pStyle w:val="Compact"/>
        <w:numPr>
          <w:ilvl w:val="0"/>
          <w:numId w:val="25"/>
        </w:numPr>
      </w:pPr>
    </w:p>
    <w:p w14:paraId="57C66FE7" w14:textId="77777777" w:rsidR="00012D07" w:rsidRDefault="00000000">
      <w:pPr>
        <w:pStyle w:val="Compact"/>
        <w:numPr>
          <w:ilvl w:val="1"/>
          <w:numId w:val="29"/>
        </w:numPr>
      </w:pPr>
      <w:r>
        <w:t>Ensuring the site is clear and ready for installation, and that foundations are sufficiently firm and suitable to carry the scaffold and its intended load;</w:t>
      </w:r>
    </w:p>
    <w:p w14:paraId="72BFE308" w14:textId="77777777" w:rsidR="00012D07" w:rsidRDefault="00012D07">
      <w:pPr>
        <w:pStyle w:val="Compact"/>
        <w:numPr>
          <w:ilvl w:val="0"/>
          <w:numId w:val="25"/>
        </w:numPr>
      </w:pPr>
    </w:p>
    <w:p w14:paraId="46759C3F" w14:textId="77777777" w:rsidR="00012D07" w:rsidRDefault="00000000">
      <w:pPr>
        <w:pStyle w:val="Compact"/>
        <w:numPr>
          <w:ilvl w:val="1"/>
          <w:numId w:val="30"/>
        </w:numPr>
      </w:pPr>
      <w:r>
        <w:t>Ensuring adequate tying positions are available;</w:t>
      </w:r>
    </w:p>
    <w:p w14:paraId="28F7FDEC" w14:textId="77777777" w:rsidR="00012D07" w:rsidRDefault="00012D07">
      <w:pPr>
        <w:pStyle w:val="Compact"/>
        <w:numPr>
          <w:ilvl w:val="0"/>
          <w:numId w:val="25"/>
        </w:numPr>
      </w:pPr>
    </w:p>
    <w:p w14:paraId="4CD502D4" w14:textId="77777777" w:rsidR="00012D07" w:rsidRDefault="00000000">
      <w:pPr>
        <w:pStyle w:val="Compact"/>
        <w:numPr>
          <w:ilvl w:val="1"/>
          <w:numId w:val="31"/>
        </w:numPr>
      </w:pPr>
      <w:r>
        <w:t>Fencing, permits, laydown area, hoarding, crane lifts, forklift and traffic management;</w:t>
      </w:r>
    </w:p>
    <w:p w14:paraId="22DA4C6B" w14:textId="77777777" w:rsidR="00012D07" w:rsidRDefault="00012D07">
      <w:pPr>
        <w:pStyle w:val="Compact"/>
        <w:numPr>
          <w:ilvl w:val="0"/>
          <w:numId w:val="25"/>
        </w:numPr>
      </w:pPr>
    </w:p>
    <w:p w14:paraId="2BB270B3" w14:textId="77777777" w:rsidR="00012D07" w:rsidRDefault="00000000">
      <w:pPr>
        <w:pStyle w:val="Compact"/>
        <w:numPr>
          <w:ilvl w:val="1"/>
          <w:numId w:val="32"/>
        </w:numPr>
      </w:pPr>
      <w:r>
        <w:t>Protection and isolation of power lines in accordance with AS/NZS 4576;</w:t>
      </w:r>
    </w:p>
    <w:p w14:paraId="779A55F8" w14:textId="77777777" w:rsidR="00012D07" w:rsidRDefault="00012D07">
      <w:pPr>
        <w:pStyle w:val="Compact"/>
        <w:numPr>
          <w:ilvl w:val="0"/>
          <w:numId w:val="25"/>
        </w:numPr>
      </w:pPr>
    </w:p>
    <w:p w14:paraId="76E10E37" w14:textId="77777777" w:rsidR="00012D07" w:rsidRDefault="00000000">
      <w:pPr>
        <w:pStyle w:val="Compact"/>
        <w:numPr>
          <w:ilvl w:val="1"/>
          <w:numId w:val="33"/>
        </w:numPr>
      </w:pPr>
      <w:r>
        <w:t>Supply of all site amenities and power;</w:t>
      </w:r>
    </w:p>
    <w:p w14:paraId="32EB4F63" w14:textId="77777777" w:rsidR="00012D07" w:rsidRDefault="00012D07">
      <w:pPr>
        <w:pStyle w:val="Compact"/>
        <w:numPr>
          <w:ilvl w:val="0"/>
          <w:numId w:val="25"/>
        </w:numPr>
      </w:pPr>
    </w:p>
    <w:p w14:paraId="0851691A" w14:textId="77777777" w:rsidR="00012D07" w:rsidRDefault="00000000">
      <w:pPr>
        <w:pStyle w:val="Compact"/>
        <w:numPr>
          <w:ilvl w:val="1"/>
          <w:numId w:val="34"/>
        </w:numPr>
      </w:pPr>
      <w:r>
        <w:t>Provision of parking adjacent to the work zone throughout the project.</w:t>
      </w:r>
    </w:p>
    <w:p w14:paraId="3639BFA5" w14:textId="77777777" w:rsidR="00012D07" w:rsidRDefault="00000000">
      <w:pPr>
        <w:pStyle w:val="FirstParagraph"/>
      </w:pPr>
      <w:r>
        <w:rPr>
          <w:b/>
          <w:bCs/>
        </w:rPr>
        <w:t>26.2</w:t>
      </w:r>
      <w:r>
        <w:t xml:space="preserve"> Any additional costs arising from deviations between drawings or data supplied by the Hirer/Buyer and actual on-site conditions will be charged as a Variation.</w:t>
      </w:r>
    </w:p>
    <w:p w14:paraId="6079F56E" w14:textId="77777777" w:rsidR="00012D07" w:rsidRDefault="00000000">
      <w:pPr>
        <w:pStyle w:val="BodyText"/>
      </w:pPr>
      <w:r>
        <w:rPr>
          <w:b/>
          <w:bCs/>
        </w:rPr>
        <w:t>26.3</w:t>
      </w:r>
      <w:r>
        <w:t xml:space="preserve"> Where Goods are not erected by the Company, the Hirer/Buyer must ensure they are erected and dismantled by suitably qualified persons holding any required licences or certificates of competency.</w:t>
      </w:r>
    </w:p>
    <w:p w14:paraId="0CD5A9DC" w14:textId="77777777" w:rsidR="00012D07" w:rsidRDefault="00000000">
      <w:pPr>
        <w:pStyle w:val="Heading3"/>
      </w:pPr>
      <w:bookmarkStart w:id="33" w:name="handover"/>
      <w:bookmarkEnd w:id="32"/>
      <w:r>
        <w:t>27. HANDOVER</w:t>
      </w:r>
    </w:p>
    <w:p w14:paraId="7BE21B55" w14:textId="77777777" w:rsidR="00012D07" w:rsidRDefault="00000000">
      <w:pPr>
        <w:pStyle w:val="FirstParagraph"/>
      </w:pPr>
      <w:r>
        <w:rPr>
          <w:b/>
          <w:bCs/>
        </w:rPr>
        <w:t>27.1</w:t>
      </w:r>
      <w:r>
        <w:t xml:space="preserve"> On completion of erection, the Company will provide the Hirer with a </w:t>
      </w:r>
      <w:r>
        <w:rPr>
          <w:b/>
          <w:bCs/>
        </w:rPr>
        <w:t>Handover Certificate</w:t>
      </w:r>
      <w:r>
        <w:t xml:space="preserve"> confirming the scaffold has been erected in accordance with Australian Standards and is available for use.</w:t>
      </w:r>
    </w:p>
    <w:p w14:paraId="2C3F97D9" w14:textId="77777777" w:rsidR="00012D07" w:rsidRDefault="00000000">
      <w:pPr>
        <w:pStyle w:val="BodyText"/>
      </w:pPr>
      <w:r>
        <w:rPr>
          <w:b/>
          <w:bCs/>
        </w:rPr>
        <w:t>27.2</w:t>
      </w:r>
      <w:r>
        <w:t xml:space="preserve"> Scaffold boards, hop-up brackets, ties and other components will be placed once only as per the agreed scope. Any subsequent relocation will be treated as a Variation.</w:t>
      </w:r>
    </w:p>
    <w:p w14:paraId="1EB11F00" w14:textId="77777777" w:rsidR="00012D07" w:rsidRDefault="00000000">
      <w:r>
        <w:pict w14:anchorId="13977815">
          <v:rect id="_x0000_i1055" style="width:0;height:1.5pt" o:hralign="center" o:hrstd="t" o:hr="t"/>
        </w:pict>
      </w:r>
    </w:p>
    <w:p w14:paraId="0BFEFB33" w14:textId="77777777" w:rsidR="00012D07" w:rsidRDefault="00000000">
      <w:pPr>
        <w:pStyle w:val="Heading3"/>
      </w:pPr>
      <w:bookmarkStart w:id="34" w:name="cranage"/>
      <w:bookmarkEnd w:id="33"/>
      <w:r>
        <w:t>28. CRANAGE</w:t>
      </w:r>
    </w:p>
    <w:p w14:paraId="4FF78FD8" w14:textId="77777777" w:rsidR="00012D07" w:rsidRDefault="00000000">
      <w:pPr>
        <w:pStyle w:val="FirstParagraph"/>
      </w:pPr>
      <w:r>
        <w:t>The Hirer/Buyer will supply, at its own cost, all cranage and hoisting facilities required for the erection, movement and dismantling of equipment, unless otherwise agreed in the quotation.</w:t>
      </w:r>
    </w:p>
    <w:p w14:paraId="675633C6" w14:textId="77777777" w:rsidR="00012D07" w:rsidRDefault="00000000">
      <w:r>
        <w:pict w14:anchorId="34E677D9">
          <v:rect id="_x0000_i1056" style="width:0;height:1.5pt" o:hralign="center" o:hrstd="t" o:hr="t"/>
        </w:pict>
      </w:r>
    </w:p>
    <w:p w14:paraId="710D18C1" w14:textId="77777777" w:rsidR="00012D07" w:rsidRDefault="00000000">
      <w:pPr>
        <w:pStyle w:val="Heading3"/>
      </w:pPr>
      <w:bookmarkStart w:id="35" w:name="alterations-and-variations"/>
      <w:bookmarkEnd w:id="34"/>
      <w:r>
        <w:t>29. ALTERATIONS AND VARIATIONS</w:t>
      </w:r>
    </w:p>
    <w:p w14:paraId="1E7B9E8C" w14:textId="77777777" w:rsidR="00012D07" w:rsidRDefault="00000000">
      <w:pPr>
        <w:pStyle w:val="FirstParagraph"/>
      </w:pPr>
      <w:r>
        <w:rPr>
          <w:b/>
          <w:bCs/>
        </w:rPr>
        <w:t>29.1</w:t>
      </w:r>
      <w:r>
        <w:t xml:space="preserve"> Only an authorised representative of the principal contractor may request Variations. All variation requests must be made in writing by way of a signed site instruction.</w:t>
      </w:r>
    </w:p>
    <w:p w14:paraId="077E3336" w14:textId="77777777" w:rsidR="00012D07" w:rsidRDefault="00000000">
      <w:pPr>
        <w:pStyle w:val="BodyText"/>
      </w:pPr>
      <w:r>
        <w:rPr>
          <w:b/>
          <w:bCs/>
        </w:rPr>
        <w:t>29.2</w:t>
      </w:r>
      <w:r>
        <w:t xml:space="preserve"> The Company will be allowed </w:t>
      </w:r>
      <w:r>
        <w:rPr>
          <w:b/>
          <w:bCs/>
        </w:rPr>
        <w:t>10 Business Days</w:t>
      </w:r>
      <w:r>
        <w:t xml:space="preserve"> to respond to any variation request.</w:t>
      </w:r>
    </w:p>
    <w:p w14:paraId="0F7F43A3" w14:textId="77777777" w:rsidR="00012D07" w:rsidRDefault="00000000">
      <w:pPr>
        <w:pStyle w:val="BodyText"/>
      </w:pPr>
      <w:r>
        <w:rPr>
          <w:b/>
          <w:bCs/>
        </w:rPr>
        <w:t>29.3</w:t>
      </w:r>
      <w:r>
        <w:t xml:space="preserve"> Variations include but are not limited to: changes to scope, changes to scaffold configuration or design, changes to the engineer’s certificate, additional tie points, and any other work outside the original quotation.</w:t>
      </w:r>
    </w:p>
    <w:p w14:paraId="20526D5A" w14:textId="77777777" w:rsidR="00012D07" w:rsidRDefault="00000000">
      <w:pPr>
        <w:pStyle w:val="BodyText"/>
      </w:pPr>
      <w:r>
        <w:rPr>
          <w:b/>
          <w:bCs/>
        </w:rPr>
        <w:t>29.4</w:t>
      </w:r>
      <w:r>
        <w:t xml:space="preserve"> Where an engineer’s certificate has been provided, any alteration requiring amendment to that certificate will incur additional costs and will be charged as a Variation.</w:t>
      </w:r>
    </w:p>
    <w:p w14:paraId="1539E4D3" w14:textId="77777777" w:rsidR="00012D07" w:rsidRDefault="00000000">
      <w:pPr>
        <w:pStyle w:val="BodyText"/>
      </w:pPr>
      <w:r>
        <w:rPr>
          <w:b/>
          <w:bCs/>
        </w:rPr>
        <w:t>29.5</w:t>
      </w:r>
      <w:r>
        <w:t xml:space="preserve"> Variations must be agreed in writing by both parties before works commence.</w:t>
      </w:r>
    </w:p>
    <w:p w14:paraId="690C1EEF" w14:textId="77777777" w:rsidR="00012D07" w:rsidRDefault="00000000">
      <w:pPr>
        <w:pStyle w:val="BodyText"/>
      </w:pPr>
      <w:r>
        <w:rPr>
          <w:b/>
          <w:bCs/>
        </w:rPr>
        <w:t>29.6</w:t>
      </w:r>
      <w:r>
        <w:t xml:space="preserve"> Where a variation is requested and the Company’s labour is not on site, a minimum of </w:t>
      </w:r>
      <w:r>
        <w:rPr>
          <w:b/>
          <w:bCs/>
        </w:rPr>
        <w:t>4 hours per labourer</w:t>
      </w:r>
      <w:r>
        <w:t xml:space="preserve"> will be charged.</w:t>
      </w:r>
    </w:p>
    <w:p w14:paraId="433979A1" w14:textId="77777777" w:rsidR="00012D07" w:rsidRDefault="00000000">
      <w:pPr>
        <w:pStyle w:val="BodyText"/>
      </w:pPr>
      <w:r>
        <w:rPr>
          <w:b/>
          <w:bCs/>
        </w:rPr>
        <w:lastRenderedPageBreak/>
        <w:t>29.7 Scaffold boards, hop-up brackets and ties shall be placed once only unless otherwise stated in the quotation. Any relocation or change will be charged at the applicable day labour rate as a Variation, subject to a written site instruction.</w:t>
      </w:r>
    </w:p>
    <w:p w14:paraId="110B9E14" w14:textId="77777777" w:rsidR="00012D07" w:rsidRDefault="00000000">
      <w:r>
        <w:pict w14:anchorId="08909ED8">
          <v:rect id="_x0000_i1057" style="width:0;height:1.5pt" o:hralign="center" o:hrstd="t" o:hr="t"/>
        </w:pict>
      </w:r>
    </w:p>
    <w:p w14:paraId="05BC2449" w14:textId="77777777" w:rsidR="00012D07" w:rsidRDefault="00000000">
      <w:pPr>
        <w:pStyle w:val="Heading3"/>
      </w:pPr>
      <w:bookmarkStart w:id="36" w:name="day-labour"/>
      <w:bookmarkEnd w:id="35"/>
      <w:r>
        <w:t>30. DAY LABOUR</w:t>
      </w:r>
    </w:p>
    <w:p w14:paraId="1DC8AEC8" w14:textId="77777777" w:rsidR="00012D07" w:rsidRDefault="00000000">
      <w:pPr>
        <w:pStyle w:val="FirstParagraph"/>
      </w:pPr>
      <w:r>
        <w:rPr>
          <w:b/>
          <w:bCs/>
        </w:rPr>
        <w:t>30.1</w:t>
      </w:r>
      <w:r>
        <w:t xml:space="preserve"> Day labour will only be performed on receipt of a </w:t>
      </w:r>
      <w:r>
        <w:rPr>
          <w:b/>
          <w:bCs/>
        </w:rPr>
        <w:t>written site instruction</w:t>
      </w:r>
      <w:r>
        <w:t xml:space="preserve"> signed by an authorised representative, acknowledging that the work is a Variation to the contract.</w:t>
      </w:r>
    </w:p>
    <w:p w14:paraId="36E5F337" w14:textId="77777777" w:rsidR="00012D07" w:rsidRDefault="00000000">
      <w:pPr>
        <w:pStyle w:val="BodyText"/>
      </w:pPr>
      <w:r>
        <w:rPr>
          <w:b/>
          <w:bCs/>
        </w:rPr>
        <w:t>30.2</w:t>
      </w:r>
      <w:r>
        <w:t xml:space="preserve"> Day labour is charged in </w:t>
      </w:r>
      <w:r>
        <w:rPr>
          <w:b/>
          <w:bCs/>
        </w:rPr>
        <w:t>8-hour blocks</w:t>
      </w:r>
      <w:r>
        <w:t>, inclusive of normal working hours (</w:t>
      </w:r>
      <w:r>
        <w:rPr>
          <w:b/>
          <w:bCs/>
        </w:rPr>
        <w:t>06:30 to 15:00, Monday to Friday</w:t>
      </w:r>
      <w:r>
        <w:t>).</w:t>
      </w:r>
    </w:p>
    <w:p w14:paraId="2EB0668A" w14:textId="77777777" w:rsidR="00012D07" w:rsidRDefault="00000000">
      <w:pPr>
        <w:pStyle w:val="BodyText"/>
      </w:pPr>
      <w:r>
        <w:rPr>
          <w:b/>
          <w:bCs/>
        </w:rPr>
        <w:t>30.3</w:t>
      </w:r>
      <w:r>
        <w:t xml:space="preserve"> Overtime rates apply after 15:00 on weekdays and for all hours worked on Saturday, Sunday and public holidays.</w:t>
      </w:r>
    </w:p>
    <w:p w14:paraId="405A82A4" w14:textId="77777777" w:rsidR="00012D07" w:rsidRDefault="00000000">
      <w:pPr>
        <w:pStyle w:val="BodyText"/>
      </w:pPr>
      <w:r>
        <w:rPr>
          <w:b/>
          <w:bCs/>
        </w:rPr>
        <w:t>30.4</w:t>
      </w:r>
      <w:r>
        <w:t xml:space="preserve"> Nightshift rates attract an additional </w:t>
      </w:r>
      <w:r>
        <w:rPr>
          <w:b/>
          <w:bCs/>
        </w:rPr>
        <w:t>20%</w:t>
      </w:r>
      <w:r>
        <w:t xml:space="preserve"> on top of the erection and dismantle costs stated in the quotation.</w:t>
      </w:r>
    </w:p>
    <w:p w14:paraId="6B52A47E" w14:textId="77777777" w:rsidR="00012D07" w:rsidRDefault="00000000">
      <w:pPr>
        <w:pStyle w:val="BodyText"/>
      </w:pPr>
      <w:r>
        <w:rPr>
          <w:b/>
          <w:bCs/>
        </w:rPr>
        <w:t>30.5</w:t>
      </w:r>
      <w:r>
        <w:t xml:space="preserve"> Where labour is required to attend site solely for day labour purposes and is not already on site, a minimum of </w:t>
      </w:r>
      <w:r>
        <w:rPr>
          <w:b/>
          <w:bCs/>
        </w:rPr>
        <w:t>8 hours per person</w:t>
      </w:r>
      <w:r>
        <w:t xml:space="preserve"> will be charged, plus travel and accommodation at the rates stated in the quotation.</w:t>
      </w:r>
    </w:p>
    <w:p w14:paraId="5C7D6A96" w14:textId="77777777" w:rsidR="00012D07" w:rsidRDefault="00000000">
      <w:pPr>
        <w:pStyle w:val="BodyText"/>
      </w:pPr>
      <w:r>
        <w:rPr>
          <w:b/>
          <w:bCs/>
        </w:rPr>
        <w:t>30.6</w:t>
      </w:r>
      <w:r>
        <w:t xml:space="preserve"> It is the Hirer’s responsibility to ensure an authorised representative is available to sign day labour dockets at the end of each working day. Failure to sign dockets due to unavailability of an authorised representative will not be grounds for disputing any subsequent charge.</w:t>
      </w:r>
    </w:p>
    <w:p w14:paraId="526EDD39" w14:textId="77777777" w:rsidR="00012D07" w:rsidRDefault="00000000">
      <w:pPr>
        <w:pStyle w:val="BodyText"/>
      </w:pPr>
      <w:r>
        <w:rPr>
          <w:b/>
          <w:bCs/>
        </w:rPr>
        <w:t>30.7</w:t>
      </w:r>
      <w:r>
        <w:t xml:space="preserve"> Day Labour Rates (2026):</w:t>
      </w:r>
    </w:p>
    <w:tbl>
      <w:tblPr>
        <w:tblStyle w:val="Table"/>
        <w:tblW w:w="5000" w:type="pct"/>
        <w:tblLayout w:type="fixed"/>
        <w:tblLook w:val="0020" w:firstRow="1" w:lastRow="0" w:firstColumn="0" w:lastColumn="0" w:noHBand="0" w:noVBand="0"/>
      </w:tblPr>
      <w:tblGrid>
        <w:gridCol w:w="1826"/>
        <w:gridCol w:w="2854"/>
        <w:gridCol w:w="1256"/>
        <w:gridCol w:w="1712"/>
        <w:gridCol w:w="1712"/>
      </w:tblGrid>
      <w:tr w:rsidR="00012D07" w14:paraId="56DA1130" w14:textId="77777777" w:rsidTr="00012D07">
        <w:trPr>
          <w:cnfStyle w:val="100000000000" w:firstRow="1" w:lastRow="0" w:firstColumn="0" w:lastColumn="0" w:oddVBand="0" w:evenVBand="0" w:oddHBand="0" w:evenHBand="0" w:firstRowFirstColumn="0" w:firstRowLastColumn="0" w:lastRowFirstColumn="0" w:lastRowLastColumn="0"/>
          <w:tblHeader/>
        </w:trPr>
        <w:tc>
          <w:tcPr>
            <w:tcW w:w="1545" w:type="dxa"/>
          </w:tcPr>
          <w:p w14:paraId="0229C0A8" w14:textId="77777777" w:rsidR="00012D07" w:rsidRDefault="00000000">
            <w:pPr>
              <w:pStyle w:val="Compact"/>
            </w:pPr>
            <w:r>
              <w:t>Role</w:t>
            </w:r>
          </w:p>
        </w:tc>
        <w:tc>
          <w:tcPr>
            <w:tcW w:w="2414" w:type="dxa"/>
          </w:tcPr>
          <w:p w14:paraId="16D0A48E" w14:textId="77777777" w:rsidR="00012D07" w:rsidRDefault="00000000">
            <w:pPr>
              <w:pStyle w:val="Compact"/>
            </w:pPr>
            <w:r>
              <w:t>Unit</w:t>
            </w:r>
          </w:p>
        </w:tc>
        <w:tc>
          <w:tcPr>
            <w:tcW w:w="1062" w:type="dxa"/>
          </w:tcPr>
          <w:p w14:paraId="5D45A5EA" w14:textId="77777777" w:rsidR="00012D07" w:rsidRDefault="00000000">
            <w:pPr>
              <w:pStyle w:val="Compact"/>
            </w:pPr>
            <w:r>
              <w:t>Normal Rate</w:t>
            </w:r>
          </w:p>
        </w:tc>
        <w:tc>
          <w:tcPr>
            <w:tcW w:w="1448" w:type="dxa"/>
          </w:tcPr>
          <w:p w14:paraId="53FAFA0B" w14:textId="77777777" w:rsidR="00012D07" w:rsidRDefault="00000000">
            <w:pPr>
              <w:pStyle w:val="Compact"/>
            </w:pPr>
            <w:r>
              <w:t>Overtime (1.5x)</w:t>
            </w:r>
          </w:p>
        </w:tc>
        <w:tc>
          <w:tcPr>
            <w:tcW w:w="1448" w:type="dxa"/>
          </w:tcPr>
          <w:p w14:paraId="5E575162" w14:textId="77777777" w:rsidR="00012D07" w:rsidRDefault="00000000">
            <w:pPr>
              <w:pStyle w:val="Compact"/>
            </w:pPr>
            <w:r>
              <w:t>Overtime (2.0x)</w:t>
            </w:r>
          </w:p>
        </w:tc>
      </w:tr>
      <w:tr w:rsidR="00012D07" w14:paraId="77FCE06B" w14:textId="77777777">
        <w:tc>
          <w:tcPr>
            <w:tcW w:w="1545" w:type="dxa"/>
          </w:tcPr>
          <w:p w14:paraId="06D2508F" w14:textId="77777777" w:rsidR="00012D07" w:rsidRDefault="00000000">
            <w:pPr>
              <w:pStyle w:val="Compact"/>
            </w:pPr>
            <w:r>
              <w:t>Supervisor</w:t>
            </w:r>
          </w:p>
        </w:tc>
        <w:tc>
          <w:tcPr>
            <w:tcW w:w="2414" w:type="dxa"/>
          </w:tcPr>
          <w:p w14:paraId="4D692390" w14:textId="77777777" w:rsidR="00012D07" w:rsidRDefault="00000000">
            <w:pPr>
              <w:pStyle w:val="Compact"/>
            </w:pPr>
            <w:r>
              <w:t>Per Hour</w:t>
            </w:r>
          </w:p>
        </w:tc>
        <w:tc>
          <w:tcPr>
            <w:tcW w:w="1062" w:type="dxa"/>
          </w:tcPr>
          <w:p w14:paraId="55862C32" w14:textId="77777777" w:rsidR="00012D07" w:rsidRDefault="00000000">
            <w:pPr>
              <w:pStyle w:val="Compact"/>
            </w:pPr>
            <w:r>
              <w:t>$100.00</w:t>
            </w:r>
          </w:p>
        </w:tc>
        <w:tc>
          <w:tcPr>
            <w:tcW w:w="1448" w:type="dxa"/>
          </w:tcPr>
          <w:p w14:paraId="175A4EB0" w14:textId="77777777" w:rsidR="00012D07" w:rsidRDefault="00000000">
            <w:pPr>
              <w:pStyle w:val="Compact"/>
            </w:pPr>
            <w:r>
              <w:t>$120.00</w:t>
            </w:r>
          </w:p>
        </w:tc>
        <w:tc>
          <w:tcPr>
            <w:tcW w:w="1448" w:type="dxa"/>
          </w:tcPr>
          <w:p w14:paraId="7E896537" w14:textId="77777777" w:rsidR="00012D07" w:rsidRDefault="00000000">
            <w:pPr>
              <w:pStyle w:val="Compact"/>
            </w:pPr>
            <w:r>
              <w:t>$150.00</w:t>
            </w:r>
          </w:p>
        </w:tc>
      </w:tr>
      <w:tr w:rsidR="00012D07" w14:paraId="7DBFF275" w14:textId="77777777">
        <w:tc>
          <w:tcPr>
            <w:tcW w:w="1545" w:type="dxa"/>
          </w:tcPr>
          <w:p w14:paraId="3B3A6960" w14:textId="77777777" w:rsidR="00012D07" w:rsidRDefault="00000000">
            <w:pPr>
              <w:pStyle w:val="Compact"/>
            </w:pPr>
            <w:r>
              <w:t>Leading Hand</w:t>
            </w:r>
          </w:p>
        </w:tc>
        <w:tc>
          <w:tcPr>
            <w:tcW w:w="2414" w:type="dxa"/>
          </w:tcPr>
          <w:p w14:paraId="4AE94F22" w14:textId="77777777" w:rsidR="00012D07" w:rsidRDefault="00000000">
            <w:pPr>
              <w:pStyle w:val="Compact"/>
            </w:pPr>
            <w:r>
              <w:t>Per Hour</w:t>
            </w:r>
          </w:p>
        </w:tc>
        <w:tc>
          <w:tcPr>
            <w:tcW w:w="1062" w:type="dxa"/>
          </w:tcPr>
          <w:p w14:paraId="738D9B39" w14:textId="77777777" w:rsidR="00012D07" w:rsidRDefault="00000000">
            <w:pPr>
              <w:pStyle w:val="Compact"/>
            </w:pPr>
            <w:r>
              <w:t>$95.00</w:t>
            </w:r>
          </w:p>
        </w:tc>
        <w:tc>
          <w:tcPr>
            <w:tcW w:w="1448" w:type="dxa"/>
          </w:tcPr>
          <w:p w14:paraId="1A88CBAD" w14:textId="77777777" w:rsidR="00012D07" w:rsidRDefault="00000000">
            <w:pPr>
              <w:pStyle w:val="Compact"/>
            </w:pPr>
            <w:r>
              <w:t>$114.00</w:t>
            </w:r>
          </w:p>
        </w:tc>
        <w:tc>
          <w:tcPr>
            <w:tcW w:w="1448" w:type="dxa"/>
          </w:tcPr>
          <w:p w14:paraId="0CFA69F7" w14:textId="77777777" w:rsidR="00012D07" w:rsidRDefault="00000000">
            <w:pPr>
              <w:pStyle w:val="Compact"/>
            </w:pPr>
            <w:r>
              <w:t>$142.50</w:t>
            </w:r>
          </w:p>
        </w:tc>
      </w:tr>
      <w:tr w:rsidR="00012D07" w14:paraId="28471251" w14:textId="77777777">
        <w:tc>
          <w:tcPr>
            <w:tcW w:w="1545" w:type="dxa"/>
          </w:tcPr>
          <w:p w14:paraId="47C56884" w14:textId="77777777" w:rsidR="00012D07" w:rsidRDefault="00000000">
            <w:pPr>
              <w:pStyle w:val="Compact"/>
            </w:pPr>
            <w:r>
              <w:t>Scaffolder</w:t>
            </w:r>
          </w:p>
        </w:tc>
        <w:tc>
          <w:tcPr>
            <w:tcW w:w="2414" w:type="dxa"/>
          </w:tcPr>
          <w:p w14:paraId="7B476D16" w14:textId="77777777" w:rsidR="00012D07" w:rsidRDefault="00000000">
            <w:pPr>
              <w:pStyle w:val="Compact"/>
            </w:pPr>
            <w:r>
              <w:t>Per Hour</w:t>
            </w:r>
          </w:p>
        </w:tc>
        <w:tc>
          <w:tcPr>
            <w:tcW w:w="1062" w:type="dxa"/>
          </w:tcPr>
          <w:p w14:paraId="7E30DCB9" w14:textId="77777777" w:rsidR="00012D07" w:rsidRDefault="00000000">
            <w:pPr>
              <w:pStyle w:val="Compact"/>
            </w:pPr>
            <w:r>
              <w:t>$90.00</w:t>
            </w:r>
          </w:p>
        </w:tc>
        <w:tc>
          <w:tcPr>
            <w:tcW w:w="1448" w:type="dxa"/>
          </w:tcPr>
          <w:p w14:paraId="3390AF9A" w14:textId="77777777" w:rsidR="00012D07" w:rsidRDefault="00000000">
            <w:pPr>
              <w:pStyle w:val="Compact"/>
            </w:pPr>
            <w:r>
              <w:t>$108.00</w:t>
            </w:r>
          </w:p>
        </w:tc>
        <w:tc>
          <w:tcPr>
            <w:tcW w:w="1448" w:type="dxa"/>
          </w:tcPr>
          <w:p w14:paraId="50AD6D4D" w14:textId="77777777" w:rsidR="00012D07" w:rsidRDefault="00000000">
            <w:pPr>
              <w:pStyle w:val="Compact"/>
            </w:pPr>
            <w:r>
              <w:t>$135.00</w:t>
            </w:r>
          </w:p>
        </w:tc>
      </w:tr>
      <w:tr w:rsidR="00012D07" w14:paraId="5C7E24E3" w14:textId="77777777">
        <w:tc>
          <w:tcPr>
            <w:tcW w:w="1545" w:type="dxa"/>
          </w:tcPr>
          <w:p w14:paraId="4996841E" w14:textId="77777777" w:rsidR="00012D07" w:rsidRDefault="00000000">
            <w:pPr>
              <w:pStyle w:val="Compact"/>
            </w:pPr>
            <w:r>
              <w:t>Skilled Labourer</w:t>
            </w:r>
          </w:p>
        </w:tc>
        <w:tc>
          <w:tcPr>
            <w:tcW w:w="2414" w:type="dxa"/>
          </w:tcPr>
          <w:p w14:paraId="2E5752CF" w14:textId="77777777" w:rsidR="00012D07" w:rsidRDefault="00000000">
            <w:pPr>
              <w:pStyle w:val="Compact"/>
            </w:pPr>
            <w:r>
              <w:t>Per Hour</w:t>
            </w:r>
          </w:p>
        </w:tc>
        <w:tc>
          <w:tcPr>
            <w:tcW w:w="1062" w:type="dxa"/>
          </w:tcPr>
          <w:p w14:paraId="671095DB" w14:textId="77777777" w:rsidR="00012D07" w:rsidRDefault="00000000">
            <w:pPr>
              <w:pStyle w:val="Compact"/>
            </w:pPr>
            <w:r>
              <w:t>$85.00</w:t>
            </w:r>
          </w:p>
        </w:tc>
        <w:tc>
          <w:tcPr>
            <w:tcW w:w="1448" w:type="dxa"/>
          </w:tcPr>
          <w:p w14:paraId="0251D76B" w14:textId="77777777" w:rsidR="00012D07" w:rsidRDefault="00000000">
            <w:pPr>
              <w:pStyle w:val="Compact"/>
            </w:pPr>
            <w:r>
              <w:t>$95.00</w:t>
            </w:r>
          </w:p>
        </w:tc>
        <w:tc>
          <w:tcPr>
            <w:tcW w:w="1448" w:type="dxa"/>
          </w:tcPr>
          <w:p w14:paraId="18C1C3B8" w14:textId="77777777" w:rsidR="00012D07" w:rsidRDefault="00000000">
            <w:pPr>
              <w:pStyle w:val="Compact"/>
            </w:pPr>
            <w:r>
              <w:t>$110.00</w:t>
            </w:r>
          </w:p>
        </w:tc>
      </w:tr>
      <w:tr w:rsidR="00012D07" w14:paraId="24AEE169" w14:textId="77777777">
        <w:tc>
          <w:tcPr>
            <w:tcW w:w="1545" w:type="dxa"/>
          </w:tcPr>
          <w:p w14:paraId="6E5A0E66" w14:textId="77777777" w:rsidR="00012D07" w:rsidRDefault="00000000">
            <w:pPr>
              <w:pStyle w:val="Compact"/>
            </w:pPr>
            <w:r>
              <w:t>Travel</w:t>
            </w:r>
          </w:p>
        </w:tc>
        <w:tc>
          <w:tcPr>
            <w:tcW w:w="2414" w:type="dxa"/>
          </w:tcPr>
          <w:p w14:paraId="0FE75B84" w14:textId="77777777" w:rsidR="00012D07" w:rsidRDefault="00000000">
            <w:pPr>
              <w:pStyle w:val="Compact"/>
            </w:pPr>
            <w:r>
              <w:t>Per person/per site visit</w:t>
            </w:r>
          </w:p>
        </w:tc>
        <w:tc>
          <w:tcPr>
            <w:tcW w:w="1062" w:type="dxa"/>
          </w:tcPr>
          <w:p w14:paraId="39AE7F31" w14:textId="77777777" w:rsidR="00012D07" w:rsidRDefault="00000000">
            <w:pPr>
              <w:pStyle w:val="Compact"/>
            </w:pPr>
            <w:r>
              <w:t>$350.00</w:t>
            </w:r>
          </w:p>
        </w:tc>
        <w:tc>
          <w:tcPr>
            <w:tcW w:w="1448" w:type="dxa"/>
          </w:tcPr>
          <w:p w14:paraId="76524307" w14:textId="77777777" w:rsidR="00012D07" w:rsidRDefault="00000000">
            <w:pPr>
              <w:pStyle w:val="Compact"/>
            </w:pPr>
            <w:r>
              <w:t>N/A</w:t>
            </w:r>
          </w:p>
        </w:tc>
        <w:tc>
          <w:tcPr>
            <w:tcW w:w="1448" w:type="dxa"/>
          </w:tcPr>
          <w:p w14:paraId="4CE267A4" w14:textId="77777777" w:rsidR="00012D07" w:rsidRDefault="00000000">
            <w:pPr>
              <w:pStyle w:val="Compact"/>
            </w:pPr>
            <w:r>
              <w:t>N/A</w:t>
            </w:r>
          </w:p>
        </w:tc>
      </w:tr>
      <w:tr w:rsidR="00012D07" w14:paraId="360E2D3B" w14:textId="77777777">
        <w:tc>
          <w:tcPr>
            <w:tcW w:w="1545" w:type="dxa"/>
          </w:tcPr>
          <w:p w14:paraId="640A4306" w14:textId="77777777" w:rsidR="00012D07" w:rsidRDefault="00000000">
            <w:pPr>
              <w:pStyle w:val="Compact"/>
            </w:pPr>
            <w:r>
              <w:t>Accommodation</w:t>
            </w:r>
          </w:p>
        </w:tc>
        <w:tc>
          <w:tcPr>
            <w:tcW w:w="2414" w:type="dxa"/>
          </w:tcPr>
          <w:p w14:paraId="78BA1AC3" w14:textId="77777777" w:rsidR="00012D07" w:rsidRDefault="00000000">
            <w:pPr>
              <w:pStyle w:val="Compact"/>
            </w:pPr>
            <w:r>
              <w:t>Per person/per day worked</w:t>
            </w:r>
          </w:p>
        </w:tc>
        <w:tc>
          <w:tcPr>
            <w:tcW w:w="1062" w:type="dxa"/>
          </w:tcPr>
          <w:p w14:paraId="16A1A606" w14:textId="77777777" w:rsidR="00012D07" w:rsidRDefault="00000000">
            <w:pPr>
              <w:pStyle w:val="Compact"/>
            </w:pPr>
            <w:r>
              <w:t>$200.00</w:t>
            </w:r>
          </w:p>
        </w:tc>
        <w:tc>
          <w:tcPr>
            <w:tcW w:w="1448" w:type="dxa"/>
          </w:tcPr>
          <w:p w14:paraId="526AFF55" w14:textId="77777777" w:rsidR="00012D07" w:rsidRDefault="00000000">
            <w:pPr>
              <w:pStyle w:val="Compact"/>
            </w:pPr>
            <w:r>
              <w:t>N/A</w:t>
            </w:r>
          </w:p>
        </w:tc>
        <w:tc>
          <w:tcPr>
            <w:tcW w:w="1448" w:type="dxa"/>
          </w:tcPr>
          <w:p w14:paraId="6DD240D5" w14:textId="77777777" w:rsidR="00012D07" w:rsidRDefault="00000000">
            <w:pPr>
              <w:pStyle w:val="Compact"/>
            </w:pPr>
            <w:r>
              <w:t>N/A</w:t>
            </w:r>
          </w:p>
        </w:tc>
      </w:tr>
    </w:tbl>
    <w:p w14:paraId="58EA0208" w14:textId="77777777" w:rsidR="00012D07" w:rsidRDefault="00000000">
      <w:r>
        <w:pict w14:anchorId="2F2A843C">
          <v:rect id="_x0000_i1058" style="width:0;height:1.5pt" o:hralign="center" o:hrstd="t" o:hr="t"/>
        </w:pict>
      </w:r>
    </w:p>
    <w:p w14:paraId="245CBF54" w14:textId="77777777" w:rsidR="00012D07" w:rsidRDefault="00000000">
      <w:pPr>
        <w:pStyle w:val="Heading3"/>
      </w:pPr>
      <w:bookmarkStart w:id="37" w:name="delay-on-site"/>
      <w:bookmarkEnd w:id="36"/>
      <w:r>
        <w:lastRenderedPageBreak/>
        <w:t>31. DELAY ON SITE</w:t>
      </w:r>
    </w:p>
    <w:p w14:paraId="1524CBDD" w14:textId="77777777" w:rsidR="00012D07" w:rsidRDefault="00000000">
      <w:pPr>
        <w:pStyle w:val="FirstParagraph"/>
      </w:pPr>
      <w:r>
        <w:rPr>
          <w:b/>
          <w:bCs/>
        </w:rPr>
        <w:t>31.1</w:t>
      </w:r>
      <w:r>
        <w:t xml:space="preserve"> Any waiting time incurred on site — howsoever caused — will be charged at the applicable day labour rate, unless such waiting time is caused solely by the Company’s fault.</w:t>
      </w:r>
    </w:p>
    <w:p w14:paraId="3FADA8AA" w14:textId="77777777" w:rsidR="00012D07" w:rsidRDefault="00000000">
      <w:pPr>
        <w:pStyle w:val="BodyText"/>
      </w:pPr>
      <w:r>
        <w:rPr>
          <w:b/>
          <w:bCs/>
        </w:rPr>
        <w:t>31.2</w:t>
      </w:r>
      <w:r>
        <w:t xml:space="preserve"> The Company is not responsible for delays caused by events beyond its reasonable control, including inclement weather, industrial disputes, strikes, civil commotion, war, fire, floods, government intervention or acts of God. The Hirer may not make a claim against the Company for such delays.</w:t>
      </w:r>
    </w:p>
    <w:p w14:paraId="042C5143" w14:textId="77777777" w:rsidR="00012D07" w:rsidRDefault="00000000">
      <w:r>
        <w:pict w14:anchorId="0D1FBB61">
          <v:rect id="_x0000_i1059" style="width:0;height:1.5pt" o:hralign="center" o:hrstd="t" o:hr="t"/>
        </w:pict>
      </w:r>
    </w:p>
    <w:p w14:paraId="3336201A" w14:textId="77777777" w:rsidR="00012D07" w:rsidRDefault="00000000">
      <w:pPr>
        <w:pStyle w:val="Heading2"/>
      </w:pPr>
      <w:bookmarkStart w:id="38" w:name="part-e-exclusions-and-general"/>
      <w:bookmarkEnd w:id="31"/>
      <w:bookmarkEnd w:id="37"/>
      <w:r>
        <w:t>PART E — EXCLUSIONS AND GENERAL</w:t>
      </w:r>
    </w:p>
    <w:p w14:paraId="3E7A5817" w14:textId="77777777" w:rsidR="00012D07" w:rsidRDefault="00000000">
      <w:r>
        <w:pict w14:anchorId="156439F4">
          <v:rect id="_x0000_i1060" style="width:0;height:1.5pt" o:hralign="center" o:hrstd="t" o:hr="t"/>
        </w:pict>
      </w:r>
    </w:p>
    <w:p w14:paraId="7692519B" w14:textId="77777777" w:rsidR="00012D07" w:rsidRDefault="00000000">
      <w:pPr>
        <w:pStyle w:val="Heading3"/>
      </w:pPr>
      <w:bookmarkStart w:id="39" w:name="standard-exclusions"/>
      <w:r>
        <w:t>32. STANDARD EXCLUSIONS</w:t>
      </w:r>
    </w:p>
    <w:p w14:paraId="66518CAF" w14:textId="77777777" w:rsidR="00012D07" w:rsidRDefault="00000000">
      <w:pPr>
        <w:pStyle w:val="FirstParagraph"/>
      </w:pPr>
      <w:r>
        <w:t xml:space="preserve">Unless specifically stated in the quotation, the following are </w:t>
      </w:r>
      <w:r>
        <w:rPr>
          <w:b/>
          <w:bCs/>
        </w:rPr>
        <w:t>excluded</w:t>
      </w:r>
      <w:r>
        <w:t xml:space="preserve"> from all contracts:</w:t>
      </w:r>
    </w:p>
    <w:p w14:paraId="618F0CA2" w14:textId="77777777" w:rsidR="00012D07" w:rsidRDefault="00000000">
      <w:pPr>
        <w:pStyle w:val="Compact"/>
        <w:numPr>
          <w:ilvl w:val="0"/>
          <w:numId w:val="35"/>
        </w:numPr>
      </w:pPr>
      <w:r>
        <w:t>Council and local authority permits</w:t>
      </w:r>
    </w:p>
    <w:p w14:paraId="47E494BE" w14:textId="77777777" w:rsidR="00012D07" w:rsidRDefault="00000000">
      <w:pPr>
        <w:pStyle w:val="Compact"/>
        <w:numPr>
          <w:ilvl w:val="0"/>
          <w:numId w:val="35"/>
        </w:numPr>
      </w:pPr>
      <w:r>
        <w:t>Traffic control and traffic management</w:t>
      </w:r>
    </w:p>
    <w:p w14:paraId="272B1A76" w14:textId="77777777" w:rsidR="00012D07" w:rsidRDefault="00000000">
      <w:pPr>
        <w:pStyle w:val="Compact"/>
        <w:numPr>
          <w:ilvl w:val="0"/>
          <w:numId w:val="35"/>
        </w:numPr>
      </w:pPr>
      <w:r>
        <w:t>Power line isolations</w:t>
      </w:r>
    </w:p>
    <w:p w14:paraId="3BA2E7C0" w14:textId="77777777" w:rsidR="00012D07" w:rsidRDefault="00000000">
      <w:pPr>
        <w:pStyle w:val="Compact"/>
        <w:numPr>
          <w:ilvl w:val="0"/>
          <w:numId w:val="35"/>
        </w:numPr>
      </w:pPr>
      <w:r>
        <w:t>Sheeting removal from roofs, awnings or other structures</w:t>
      </w:r>
    </w:p>
    <w:p w14:paraId="73A18424" w14:textId="77777777" w:rsidR="00012D07" w:rsidRDefault="00000000">
      <w:pPr>
        <w:pStyle w:val="Compact"/>
        <w:numPr>
          <w:ilvl w:val="0"/>
          <w:numId w:val="35"/>
        </w:numPr>
      </w:pPr>
      <w:r>
        <w:t>Consumable costs associated with awning modifications</w:t>
      </w:r>
    </w:p>
    <w:p w14:paraId="16575FA7" w14:textId="77777777" w:rsidR="00012D07" w:rsidRDefault="00000000">
      <w:pPr>
        <w:pStyle w:val="Compact"/>
        <w:numPr>
          <w:ilvl w:val="0"/>
          <w:numId w:val="35"/>
        </w:numPr>
      </w:pPr>
      <w:r>
        <w:t>Structural engineering for any structures</w:t>
      </w:r>
    </w:p>
    <w:p w14:paraId="30FD45D6" w14:textId="77777777" w:rsidR="00012D07" w:rsidRDefault="00000000">
      <w:pPr>
        <w:pStyle w:val="Compact"/>
        <w:numPr>
          <w:ilvl w:val="0"/>
          <w:numId w:val="35"/>
        </w:numPr>
      </w:pPr>
      <w:r>
        <w:t>Patch and paint repairs to surfaces following installation of anchor bolts</w:t>
      </w:r>
    </w:p>
    <w:p w14:paraId="7F6CF71C" w14:textId="77777777" w:rsidR="00012D07" w:rsidRDefault="00000000">
      <w:pPr>
        <w:pStyle w:val="Compact"/>
        <w:numPr>
          <w:ilvl w:val="0"/>
          <w:numId w:val="35"/>
        </w:numPr>
      </w:pPr>
      <w:r>
        <w:t>Engineer’s design, drawings and engineering certificates</w:t>
      </w:r>
    </w:p>
    <w:p w14:paraId="1250DB3F" w14:textId="77777777" w:rsidR="00012D07" w:rsidRDefault="00000000">
      <w:pPr>
        <w:pStyle w:val="Compact"/>
        <w:numPr>
          <w:ilvl w:val="0"/>
          <w:numId w:val="35"/>
        </w:numPr>
      </w:pPr>
      <w:r>
        <w:t>Hoardings or containment other than as specifically quoted</w:t>
      </w:r>
    </w:p>
    <w:p w14:paraId="42F7ACEB" w14:textId="77777777" w:rsidR="00012D07" w:rsidRDefault="00000000">
      <w:r>
        <w:pict w14:anchorId="41100495">
          <v:rect id="_x0000_i1061" style="width:0;height:1.5pt" o:hralign="center" o:hrstd="t" o:hr="t"/>
        </w:pict>
      </w:r>
    </w:p>
    <w:p w14:paraId="32B19395" w14:textId="77777777" w:rsidR="00012D07" w:rsidRDefault="00000000">
      <w:pPr>
        <w:pStyle w:val="Heading3"/>
      </w:pPr>
      <w:bookmarkStart w:id="40" w:name="quotation-validity"/>
      <w:bookmarkEnd w:id="39"/>
      <w:r>
        <w:t>33. QUOTATION VALIDITY</w:t>
      </w:r>
    </w:p>
    <w:p w14:paraId="6177774B" w14:textId="77777777" w:rsidR="00012D07" w:rsidRDefault="00000000">
      <w:pPr>
        <w:pStyle w:val="FirstParagraph"/>
      </w:pPr>
      <w:r>
        <w:rPr>
          <w:b/>
          <w:bCs/>
        </w:rPr>
        <w:t>33.1</w:t>
      </w:r>
      <w:r>
        <w:t xml:space="preserve"> All quotations remain valid for </w:t>
      </w:r>
      <w:r>
        <w:rPr>
          <w:b/>
          <w:bCs/>
        </w:rPr>
        <w:t>28 days</w:t>
      </w:r>
      <w:r>
        <w:t xml:space="preserve"> from the date of issue, after which a revised quotation may be required at the Company’s discretion.</w:t>
      </w:r>
    </w:p>
    <w:p w14:paraId="3F2872FB" w14:textId="77777777" w:rsidR="00012D07" w:rsidRDefault="00000000">
      <w:r>
        <w:pict w14:anchorId="1E8C91C9">
          <v:rect id="_x0000_i1062" style="width:0;height:1.5pt" o:hralign="center" o:hrstd="t" o:hr="t"/>
        </w:pict>
      </w:r>
    </w:p>
    <w:p w14:paraId="0DCFCEE5" w14:textId="77777777" w:rsidR="00012D07" w:rsidRDefault="00000000">
      <w:pPr>
        <w:pStyle w:val="Heading3"/>
      </w:pPr>
      <w:bookmarkStart w:id="41" w:name="acceptance"/>
      <w:bookmarkEnd w:id="40"/>
      <w:r>
        <w:t>34. ACCEPTANCE</w:t>
      </w:r>
    </w:p>
    <w:p w14:paraId="7840D425" w14:textId="77777777" w:rsidR="00012D07" w:rsidRDefault="00000000">
      <w:pPr>
        <w:pStyle w:val="FirstParagraph"/>
      </w:pPr>
      <w:r>
        <w:rPr>
          <w:b/>
          <w:bCs/>
        </w:rPr>
        <w:t>34.1</w:t>
      </w:r>
      <w:r>
        <w:t xml:space="preserve"> By accepting this quotation, the Hirer/Buyer:</w:t>
      </w:r>
    </w:p>
    <w:p w14:paraId="6A178F0B" w14:textId="77777777" w:rsidR="00012D07" w:rsidRDefault="00000000">
      <w:pPr>
        <w:pStyle w:val="Compact"/>
        <w:numPr>
          <w:ilvl w:val="0"/>
          <w:numId w:val="36"/>
        </w:numPr>
      </w:pPr>
      <w:r>
        <w:t>Confirms the above information is true and correct;</w:t>
      </w:r>
    </w:p>
    <w:p w14:paraId="24D77FBA" w14:textId="77777777" w:rsidR="00012D07" w:rsidRDefault="00000000">
      <w:pPr>
        <w:pStyle w:val="Compact"/>
        <w:numPr>
          <w:ilvl w:val="0"/>
          <w:numId w:val="36"/>
        </w:numPr>
      </w:pPr>
      <w:r>
        <w:t>Confirms they have read and understood these Terms and Conditions;</w:t>
      </w:r>
    </w:p>
    <w:p w14:paraId="7A4BB72B" w14:textId="77777777" w:rsidR="00012D07" w:rsidRDefault="00000000">
      <w:pPr>
        <w:pStyle w:val="Compact"/>
        <w:numPr>
          <w:ilvl w:val="0"/>
          <w:numId w:val="36"/>
        </w:numPr>
      </w:pPr>
      <w:r>
        <w:t>Agrees to be bound by these conditions;</w:t>
      </w:r>
    </w:p>
    <w:p w14:paraId="45BEDA17" w14:textId="77777777" w:rsidR="00012D07" w:rsidRDefault="00000000">
      <w:pPr>
        <w:pStyle w:val="Compact"/>
        <w:numPr>
          <w:ilvl w:val="0"/>
          <w:numId w:val="36"/>
        </w:numPr>
      </w:pPr>
      <w:r>
        <w:lastRenderedPageBreak/>
        <w:t>Authorises the use of their personal information in accordance with the Privacy Act 1988 (Cth).</w:t>
      </w:r>
    </w:p>
    <w:p w14:paraId="45C18CBB" w14:textId="77777777" w:rsidR="00012D07" w:rsidRDefault="00000000">
      <w:pPr>
        <w:pStyle w:val="FirstParagraph"/>
      </w:pPr>
      <w:r>
        <w:rPr>
          <w:b/>
          <w:bCs/>
        </w:rPr>
        <w:t>34.2</w:t>
      </w:r>
      <w:r>
        <w:t xml:space="preserve"> On acceptance, MNCO GROUP Pty Ltd will supply a tax invoice for all scaffolding works carried out.</w:t>
      </w:r>
    </w:p>
    <w:p w14:paraId="2D40BCC0" w14:textId="77777777" w:rsidR="00012D07" w:rsidRDefault="00000000">
      <w:r>
        <w:pict w14:anchorId="11C194B4">
          <v:rect id="_x0000_i1063" style="width:0;height:1.5pt" o:hralign="center" o:hrstd="t" o:hr="t"/>
        </w:pict>
      </w:r>
    </w:p>
    <w:p w14:paraId="2795CAEC" w14:textId="77777777" w:rsidR="00012D07" w:rsidRDefault="00000000">
      <w:pPr>
        <w:pStyle w:val="FirstParagraph"/>
      </w:pPr>
      <w:r>
        <w:rPr>
          <w:i/>
          <w:iCs/>
        </w:rPr>
        <w:t>MNCO GROUP Pty Ltd — Trading as Armidale Scaffolding</w:t>
      </w:r>
      <w:r>
        <w:br/>
      </w:r>
      <w:r>
        <w:rPr>
          <w:i/>
          <w:iCs/>
        </w:rPr>
        <w:t>27A Puddleduck Road, Armidale NSW 2350</w:t>
      </w:r>
      <w:r>
        <w:br/>
      </w:r>
      <w:r>
        <w:rPr>
          <w:i/>
          <w:iCs/>
        </w:rPr>
        <w:t>ABN: 21 679 310 448</w:t>
      </w:r>
      <w:r>
        <w:br/>
      </w:r>
      <w:r>
        <w:rPr>
          <w:i/>
          <w:iCs/>
        </w:rPr>
        <w:t>Version: 2026.1</w:t>
      </w:r>
      <w:bookmarkEnd w:id="0"/>
      <w:bookmarkEnd w:id="38"/>
      <w:bookmarkEnd w:id="41"/>
    </w:p>
    <w:sectPr w:rsidR="00012D0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C5E989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148424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531"/>
    <w:multiLevelType w:val="multilevel"/>
    <w:tmpl w:val="33BAEE38"/>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3" w15:restartNumberingAfterBreak="0">
    <w:nsid w:val="00A99731"/>
    <w:multiLevelType w:val="multilevel"/>
    <w:tmpl w:val="D78A75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15:restartNumberingAfterBreak="0">
    <w:nsid w:val="00A99732"/>
    <w:multiLevelType w:val="multilevel"/>
    <w:tmpl w:val="890AC7AC"/>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5" w15:restartNumberingAfterBreak="0">
    <w:nsid w:val="00A99733"/>
    <w:multiLevelType w:val="multilevel"/>
    <w:tmpl w:val="F6EED090"/>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6" w15:restartNumberingAfterBreak="0">
    <w:nsid w:val="00A99734"/>
    <w:multiLevelType w:val="multilevel"/>
    <w:tmpl w:val="3990D1C2"/>
    <w:lvl w:ilvl="0">
      <w:start w:val="4"/>
      <w:numFmt w:val="lowerLetter"/>
      <w:lvlText w:val="(%1)"/>
      <w:lvlJc w:val="left"/>
      <w:pPr>
        <w:ind w:left="720" w:hanging="360"/>
      </w:pPr>
    </w:lvl>
    <w:lvl w:ilvl="1">
      <w:start w:val="4"/>
      <w:numFmt w:val="lowerLetter"/>
      <w:lvlText w:val="(%2)"/>
      <w:lvlJc w:val="left"/>
      <w:pPr>
        <w:ind w:left="1440" w:hanging="360"/>
      </w:pPr>
    </w:lvl>
    <w:lvl w:ilvl="2">
      <w:start w:val="4"/>
      <w:numFmt w:val="lowerLetter"/>
      <w:lvlText w:val="(%3)"/>
      <w:lvlJc w:val="left"/>
      <w:pPr>
        <w:ind w:left="2160" w:hanging="360"/>
      </w:pPr>
    </w:lvl>
    <w:lvl w:ilvl="3">
      <w:start w:val="4"/>
      <w:numFmt w:val="lowerLetter"/>
      <w:lvlText w:val="(%4)"/>
      <w:lvlJc w:val="left"/>
      <w:pPr>
        <w:ind w:left="2880" w:hanging="360"/>
      </w:pPr>
    </w:lvl>
    <w:lvl w:ilvl="4">
      <w:start w:val="4"/>
      <w:numFmt w:val="lowerLetter"/>
      <w:lvlText w:val="(%5)"/>
      <w:lvlJc w:val="left"/>
      <w:pPr>
        <w:ind w:left="3600" w:hanging="360"/>
      </w:pPr>
    </w:lvl>
    <w:lvl w:ilvl="5">
      <w:start w:val="4"/>
      <w:numFmt w:val="lowerLetter"/>
      <w:lvlText w:val="(%6)"/>
      <w:lvlJc w:val="left"/>
      <w:pPr>
        <w:ind w:left="4320" w:hanging="360"/>
      </w:pPr>
    </w:lvl>
    <w:lvl w:ilvl="6">
      <w:start w:val="4"/>
      <w:numFmt w:val="lowerLetter"/>
      <w:lvlText w:val="(%7)"/>
      <w:lvlJc w:val="left"/>
      <w:pPr>
        <w:ind w:left="5040" w:hanging="360"/>
      </w:pPr>
    </w:lvl>
    <w:lvl w:ilvl="7">
      <w:start w:val="4"/>
      <w:numFmt w:val="lowerLetter"/>
      <w:lvlText w:val="(%8)"/>
      <w:lvlJc w:val="left"/>
      <w:pPr>
        <w:ind w:left="5760" w:hanging="360"/>
      </w:pPr>
    </w:lvl>
    <w:lvl w:ilvl="8">
      <w:start w:val="4"/>
      <w:numFmt w:val="lowerLetter"/>
      <w:lvlText w:val="(%9)"/>
      <w:lvlJc w:val="left"/>
      <w:pPr>
        <w:ind w:left="6480" w:hanging="360"/>
      </w:pPr>
    </w:lvl>
  </w:abstractNum>
  <w:abstractNum w:abstractNumId="7" w15:restartNumberingAfterBreak="0">
    <w:nsid w:val="00A99735"/>
    <w:multiLevelType w:val="multilevel"/>
    <w:tmpl w:val="DFB0DE0A"/>
    <w:lvl w:ilvl="0">
      <w:start w:val="5"/>
      <w:numFmt w:val="lowerLetter"/>
      <w:lvlText w:val="(%1)"/>
      <w:lvlJc w:val="left"/>
      <w:pPr>
        <w:ind w:left="720" w:hanging="360"/>
      </w:pPr>
    </w:lvl>
    <w:lvl w:ilvl="1">
      <w:start w:val="5"/>
      <w:numFmt w:val="lowerLetter"/>
      <w:lvlText w:val="(%2)"/>
      <w:lvlJc w:val="left"/>
      <w:pPr>
        <w:ind w:left="1440" w:hanging="360"/>
      </w:pPr>
    </w:lvl>
    <w:lvl w:ilvl="2">
      <w:start w:val="5"/>
      <w:numFmt w:val="lowerLetter"/>
      <w:lvlText w:val="(%3)"/>
      <w:lvlJc w:val="left"/>
      <w:pPr>
        <w:ind w:left="2160" w:hanging="360"/>
      </w:pPr>
    </w:lvl>
    <w:lvl w:ilvl="3">
      <w:start w:val="5"/>
      <w:numFmt w:val="lowerLetter"/>
      <w:lvlText w:val="(%4)"/>
      <w:lvlJc w:val="left"/>
      <w:pPr>
        <w:ind w:left="2880" w:hanging="360"/>
      </w:pPr>
    </w:lvl>
    <w:lvl w:ilvl="4">
      <w:start w:val="5"/>
      <w:numFmt w:val="lowerLetter"/>
      <w:lvlText w:val="(%5)"/>
      <w:lvlJc w:val="left"/>
      <w:pPr>
        <w:ind w:left="3600" w:hanging="360"/>
      </w:pPr>
    </w:lvl>
    <w:lvl w:ilvl="5">
      <w:start w:val="5"/>
      <w:numFmt w:val="lowerLetter"/>
      <w:lvlText w:val="(%6)"/>
      <w:lvlJc w:val="left"/>
      <w:pPr>
        <w:ind w:left="4320" w:hanging="360"/>
      </w:pPr>
    </w:lvl>
    <w:lvl w:ilvl="6">
      <w:start w:val="5"/>
      <w:numFmt w:val="lowerLetter"/>
      <w:lvlText w:val="(%7)"/>
      <w:lvlJc w:val="left"/>
      <w:pPr>
        <w:ind w:left="5040" w:hanging="360"/>
      </w:pPr>
    </w:lvl>
    <w:lvl w:ilvl="7">
      <w:start w:val="5"/>
      <w:numFmt w:val="lowerLetter"/>
      <w:lvlText w:val="(%8)"/>
      <w:lvlJc w:val="left"/>
      <w:pPr>
        <w:ind w:left="5760" w:hanging="360"/>
      </w:pPr>
    </w:lvl>
    <w:lvl w:ilvl="8">
      <w:start w:val="5"/>
      <w:numFmt w:val="lowerLetter"/>
      <w:lvlText w:val="(%9)"/>
      <w:lvlJc w:val="left"/>
      <w:pPr>
        <w:ind w:left="6480" w:hanging="360"/>
      </w:pPr>
    </w:lvl>
  </w:abstractNum>
  <w:abstractNum w:abstractNumId="8" w15:restartNumberingAfterBreak="0">
    <w:nsid w:val="00A99736"/>
    <w:multiLevelType w:val="multilevel"/>
    <w:tmpl w:val="CAB057AE"/>
    <w:lvl w:ilvl="0">
      <w:start w:val="6"/>
      <w:numFmt w:val="lowerLetter"/>
      <w:lvlText w:val="(%1)"/>
      <w:lvlJc w:val="left"/>
      <w:pPr>
        <w:ind w:left="720" w:hanging="360"/>
      </w:pPr>
    </w:lvl>
    <w:lvl w:ilvl="1">
      <w:start w:val="6"/>
      <w:numFmt w:val="lowerLetter"/>
      <w:lvlText w:val="(%2)"/>
      <w:lvlJc w:val="left"/>
      <w:pPr>
        <w:ind w:left="1440" w:hanging="360"/>
      </w:pPr>
    </w:lvl>
    <w:lvl w:ilvl="2">
      <w:start w:val="6"/>
      <w:numFmt w:val="lowerLetter"/>
      <w:lvlText w:val="(%3)"/>
      <w:lvlJc w:val="left"/>
      <w:pPr>
        <w:ind w:left="2160" w:hanging="360"/>
      </w:pPr>
    </w:lvl>
    <w:lvl w:ilvl="3">
      <w:start w:val="6"/>
      <w:numFmt w:val="lowerLetter"/>
      <w:lvlText w:val="(%4)"/>
      <w:lvlJc w:val="left"/>
      <w:pPr>
        <w:ind w:left="2880" w:hanging="360"/>
      </w:pPr>
    </w:lvl>
    <w:lvl w:ilvl="4">
      <w:start w:val="6"/>
      <w:numFmt w:val="lowerLetter"/>
      <w:lvlText w:val="(%5)"/>
      <w:lvlJc w:val="left"/>
      <w:pPr>
        <w:ind w:left="3600" w:hanging="360"/>
      </w:pPr>
    </w:lvl>
    <w:lvl w:ilvl="5">
      <w:start w:val="6"/>
      <w:numFmt w:val="lowerLetter"/>
      <w:lvlText w:val="(%6)"/>
      <w:lvlJc w:val="left"/>
      <w:pPr>
        <w:ind w:left="4320" w:hanging="360"/>
      </w:pPr>
    </w:lvl>
    <w:lvl w:ilvl="6">
      <w:start w:val="6"/>
      <w:numFmt w:val="lowerLetter"/>
      <w:lvlText w:val="(%7)"/>
      <w:lvlJc w:val="left"/>
      <w:pPr>
        <w:ind w:left="5040" w:hanging="360"/>
      </w:pPr>
    </w:lvl>
    <w:lvl w:ilvl="7">
      <w:start w:val="6"/>
      <w:numFmt w:val="lowerLetter"/>
      <w:lvlText w:val="(%8)"/>
      <w:lvlJc w:val="left"/>
      <w:pPr>
        <w:ind w:left="5760" w:hanging="360"/>
      </w:pPr>
    </w:lvl>
    <w:lvl w:ilvl="8">
      <w:start w:val="6"/>
      <w:numFmt w:val="lowerLetter"/>
      <w:lvlText w:val="(%9)"/>
      <w:lvlJc w:val="left"/>
      <w:pPr>
        <w:ind w:left="6480" w:hanging="360"/>
      </w:pPr>
    </w:lvl>
  </w:abstractNum>
  <w:abstractNum w:abstractNumId="9" w15:restartNumberingAfterBreak="0">
    <w:nsid w:val="00A99737"/>
    <w:multiLevelType w:val="multilevel"/>
    <w:tmpl w:val="4C023D68"/>
    <w:lvl w:ilvl="0">
      <w:start w:val="7"/>
      <w:numFmt w:val="lowerLetter"/>
      <w:lvlText w:val="(%1)"/>
      <w:lvlJc w:val="left"/>
      <w:pPr>
        <w:ind w:left="720" w:hanging="360"/>
      </w:pPr>
    </w:lvl>
    <w:lvl w:ilvl="1">
      <w:start w:val="7"/>
      <w:numFmt w:val="lowerLetter"/>
      <w:lvlText w:val="(%2)"/>
      <w:lvlJc w:val="left"/>
      <w:pPr>
        <w:ind w:left="1440" w:hanging="360"/>
      </w:pPr>
    </w:lvl>
    <w:lvl w:ilvl="2">
      <w:start w:val="7"/>
      <w:numFmt w:val="lowerLetter"/>
      <w:lvlText w:val="(%3)"/>
      <w:lvlJc w:val="left"/>
      <w:pPr>
        <w:ind w:left="2160" w:hanging="360"/>
      </w:pPr>
    </w:lvl>
    <w:lvl w:ilvl="3">
      <w:start w:val="7"/>
      <w:numFmt w:val="lowerLetter"/>
      <w:lvlText w:val="(%4)"/>
      <w:lvlJc w:val="left"/>
      <w:pPr>
        <w:ind w:left="2880" w:hanging="360"/>
      </w:pPr>
    </w:lvl>
    <w:lvl w:ilvl="4">
      <w:start w:val="7"/>
      <w:numFmt w:val="lowerLetter"/>
      <w:lvlText w:val="(%5)"/>
      <w:lvlJc w:val="left"/>
      <w:pPr>
        <w:ind w:left="3600" w:hanging="360"/>
      </w:pPr>
    </w:lvl>
    <w:lvl w:ilvl="5">
      <w:start w:val="7"/>
      <w:numFmt w:val="lowerLetter"/>
      <w:lvlText w:val="(%6)"/>
      <w:lvlJc w:val="left"/>
      <w:pPr>
        <w:ind w:left="4320" w:hanging="360"/>
      </w:pPr>
    </w:lvl>
    <w:lvl w:ilvl="6">
      <w:start w:val="7"/>
      <w:numFmt w:val="lowerLetter"/>
      <w:lvlText w:val="(%7)"/>
      <w:lvlJc w:val="left"/>
      <w:pPr>
        <w:ind w:left="5040" w:hanging="360"/>
      </w:pPr>
    </w:lvl>
    <w:lvl w:ilvl="7">
      <w:start w:val="7"/>
      <w:numFmt w:val="lowerLetter"/>
      <w:lvlText w:val="(%8)"/>
      <w:lvlJc w:val="left"/>
      <w:pPr>
        <w:ind w:left="5760" w:hanging="360"/>
      </w:pPr>
    </w:lvl>
    <w:lvl w:ilvl="8">
      <w:start w:val="7"/>
      <w:numFmt w:val="lowerLetter"/>
      <w:lvlText w:val="(%9)"/>
      <w:lvlJc w:val="left"/>
      <w:pPr>
        <w:ind w:left="6480" w:hanging="360"/>
      </w:pPr>
    </w:lvl>
  </w:abstractNum>
  <w:abstractNum w:abstractNumId="10" w15:restartNumberingAfterBreak="0">
    <w:nsid w:val="00A99738"/>
    <w:multiLevelType w:val="multilevel"/>
    <w:tmpl w:val="F55A093C"/>
    <w:lvl w:ilvl="0">
      <w:start w:val="8"/>
      <w:numFmt w:val="lowerLetter"/>
      <w:lvlText w:val="(%1)"/>
      <w:lvlJc w:val="left"/>
      <w:pPr>
        <w:ind w:left="720" w:hanging="360"/>
      </w:pPr>
    </w:lvl>
    <w:lvl w:ilvl="1">
      <w:start w:val="8"/>
      <w:numFmt w:val="lowerLetter"/>
      <w:lvlText w:val="(%2)"/>
      <w:lvlJc w:val="left"/>
      <w:pPr>
        <w:ind w:left="1440" w:hanging="360"/>
      </w:pPr>
    </w:lvl>
    <w:lvl w:ilvl="2">
      <w:start w:val="8"/>
      <w:numFmt w:val="lowerLetter"/>
      <w:lvlText w:val="(%3)"/>
      <w:lvlJc w:val="left"/>
      <w:pPr>
        <w:ind w:left="2160" w:hanging="360"/>
      </w:pPr>
    </w:lvl>
    <w:lvl w:ilvl="3">
      <w:start w:val="8"/>
      <w:numFmt w:val="lowerLetter"/>
      <w:lvlText w:val="(%4)"/>
      <w:lvlJc w:val="left"/>
      <w:pPr>
        <w:ind w:left="2880" w:hanging="360"/>
      </w:pPr>
    </w:lvl>
    <w:lvl w:ilvl="4">
      <w:start w:val="8"/>
      <w:numFmt w:val="lowerLetter"/>
      <w:lvlText w:val="(%5)"/>
      <w:lvlJc w:val="left"/>
      <w:pPr>
        <w:ind w:left="3600" w:hanging="360"/>
      </w:pPr>
    </w:lvl>
    <w:lvl w:ilvl="5">
      <w:start w:val="8"/>
      <w:numFmt w:val="lowerLetter"/>
      <w:lvlText w:val="(%6)"/>
      <w:lvlJc w:val="left"/>
      <w:pPr>
        <w:ind w:left="4320" w:hanging="360"/>
      </w:pPr>
    </w:lvl>
    <w:lvl w:ilvl="6">
      <w:start w:val="8"/>
      <w:numFmt w:val="lowerLetter"/>
      <w:lvlText w:val="(%7)"/>
      <w:lvlJc w:val="left"/>
      <w:pPr>
        <w:ind w:left="5040" w:hanging="360"/>
      </w:pPr>
    </w:lvl>
    <w:lvl w:ilvl="7">
      <w:start w:val="8"/>
      <w:numFmt w:val="lowerLetter"/>
      <w:lvlText w:val="(%8)"/>
      <w:lvlJc w:val="left"/>
      <w:pPr>
        <w:ind w:left="5760" w:hanging="360"/>
      </w:pPr>
    </w:lvl>
    <w:lvl w:ilvl="8">
      <w:start w:val="8"/>
      <w:numFmt w:val="lowerLetter"/>
      <w:lvlText w:val="(%9)"/>
      <w:lvlJc w:val="left"/>
      <w:pPr>
        <w:ind w:left="6480" w:hanging="360"/>
      </w:pPr>
    </w:lvl>
  </w:abstractNum>
  <w:num w:numId="1" w16cid:durableId="864753312">
    <w:abstractNumId w:val="0"/>
  </w:num>
  <w:num w:numId="2" w16cid:durableId="899513795">
    <w:abstractNumId w:val="1"/>
  </w:num>
  <w:num w:numId="3" w16cid:durableId="635792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2471387">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 w16cid:durableId="1079206124">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 w16cid:durableId="1881479338">
    <w:abstractNumId w:val="1"/>
  </w:num>
  <w:num w:numId="7" w16cid:durableId="1125581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997703">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 w16cid:durableId="1090926865">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 w16cid:durableId="1825850978">
    <w:abstractNumId w:val="1"/>
  </w:num>
  <w:num w:numId="11" w16cid:durableId="388840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7879140">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3" w16cid:durableId="1874539374">
    <w:abstractNumId w:val="1"/>
  </w:num>
  <w:num w:numId="14" w16cid:durableId="1531261766">
    <w:abstractNumId w:val="1"/>
  </w:num>
  <w:num w:numId="15" w16cid:durableId="1349717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081023">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7" w16cid:durableId="82076073">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8" w16cid:durableId="334769159">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9" w16cid:durableId="1263413353">
    <w:abstractNumId w:val="1"/>
  </w:num>
  <w:num w:numId="20" w16cid:durableId="1889147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9157205">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2" w16cid:durableId="130828018">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3" w16cid:durableId="294259483">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4" w16cid:durableId="1541624404">
    <w:abstractNumId w:val="7"/>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5" w16cid:durableId="353386302">
    <w:abstractNumId w:val="1"/>
  </w:num>
  <w:num w:numId="26" w16cid:durableId="867740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201648">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 w16cid:durableId="1998531928">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9" w16cid:durableId="1174346780">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0" w16cid:durableId="96407842">
    <w:abstractNumId w:val="7"/>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1" w16cid:durableId="97649508">
    <w:abstractNumId w:val="8"/>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2" w16cid:durableId="2043089110">
    <w:abstractNumId w:val="9"/>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3" w16cid:durableId="2059353230">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4" w16cid:durableId="1694115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880506">
    <w:abstractNumId w:val="1"/>
  </w:num>
  <w:num w:numId="36" w16cid:durableId="634604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07"/>
    <w:rsid w:val="00012D07"/>
    <w:rsid w:val="00110E72"/>
    <w:rsid w:val="00445D03"/>
    <w:rsid w:val="005251E1"/>
    <w:rsid w:val="006F0F61"/>
    <w:rsid w:val="0078448E"/>
    <w:rsid w:val="00BB0300"/>
    <w:rsid w:val="00BB6DE8"/>
    <w:rsid w:val="00CE2ED5"/>
    <w:rsid w:val="00F37A82"/>
    <w:rsid w:val="00F50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93CE"/>
  <w15:docId w15:val="{B85F0EC3-7FA5-47D0-9936-25AD72E3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3329</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Accounts</dc:creator>
  <cp:keywords/>
  <cp:lastModifiedBy>Accounts</cp:lastModifiedBy>
  <cp:revision>2</cp:revision>
  <dcterms:created xsi:type="dcterms:W3CDTF">2026-06-20T08:52:00Z</dcterms:created>
  <dcterms:modified xsi:type="dcterms:W3CDTF">2026-06-20T08:52:00Z</dcterms:modified>
</cp:coreProperties>
</file>